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00FB" w14:textId="06D872C1" w:rsidR="00E5528A" w:rsidRPr="00981B7F" w:rsidRDefault="00E5528A" w:rsidP="004B62EC">
      <w:pPr>
        <w:pStyle w:val="Default"/>
        <w:rPr>
          <w:rFonts w:asciiTheme="minorHAnsi" w:hAnsiTheme="minorHAnsi" w:cstheme="minorHAnsi"/>
          <w:color w:val="auto"/>
          <w:lang w:val="en-US"/>
        </w:rPr>
      </w:pPr>
    </w:p>
    <w:p w14:paraId="54C8D90C" w14:textId="764307AE" w:rsidR="00DD46D0" w:rsidRPr="00D3412B" w:rsidRDefault="00E5528A" w:rsidP="00390739">
      <w:pPr>
        <w:pStyle w:val="Heading1"/>
        <w:jc w:val="center"/>
        <w:rPr>
          <w:rFonts w:asciiTheme="minorHAnsi" w:hAnsiTheme="minorHAnsi" w:cstheme="minorHAnsi"/>
          <w:b/>
          <w:bCs/>
          <w:sz w:val="24"/>
          <w:szCs w:val="24"/>
        </w:rPr>
      </w:pPr>
      <w:r w:rsidRPr="00D3412B">
        <w:rPr>
          <w:rFonts w:asciiTheme="minorHAnsi" w:hAnsiTheme="minorHAnsi" w:cstheme="minorHAnsi"/>
          <w:b/>
          <w:bCs/>
          <w:sz w:val="24"/>
          <w:szCs w:val="24"/>
        </w:rPr>
        <w:t>ANSWERS TO QUESTIONS RECEIVED ABOUT THE RFP FOR EXTERNAL MANAGERS OF THE FOREIGN RESERVES</w:t>
      </w:r>
      <w:r w:rsidR="00DD46D0" w:rsidRPr="00D3412B">
        <w:rPr>
          <w:rFonts w:asciiTheme="minorHAnsi" w:hAnsiTheme="minorHAnsi" w:cstheme="minorHAnsi"/>
          <w:b/>
          <w:bCs/>
          <w:sz w:val="24"/>
          <w:szCs w:val="24"/>
        </w:rPr>
        <w:t xml:space="preserve"> – BANCO DE LA REP</w:t>
      </w:r>
      <w:r w:rsidR="00876620" w:rsidRPr="00D3412B">
        <w:rPr>
          <w:rFonts w:asciiTheme="minorHAnsi" w:hAnsiTheme="minorHAnsi" w:cstheme="minorHAnsi"/>
          <w:b/>
          <w:bCs/>
          <w:sz w:val="24"/>
          <w:szCs w:val="24"/>
        </w:rPr>
        <w:t>Ú</w:t>
      </w:r>
      <w:r w:rsidR="00DD46D0" w:rsidRPr="00D3412B">
        <w:rPr>
          <w:rFonts w:asciiTheme="minorHAnsi" w:hAnsiTheme="minorHAnsi" w:cstheme="minorHAnsi"/>
          <w:b/>
          <w:bCs/>
          <w:sz w:val="24"/>
          <w:szCs w:val="24"/>
        </w:rPr>
        <w:t>BLICA - 2024</w:t>
      </w:r>
    </w:p>
    <w:p w14:paraId="715482C6" w14:textId="4EB6AD0B" w:rsidR="00D65709" w:rsidRPr="00D3412B" w:rsidRDefault="00D65709" w:rsidP="001073E5">
      <w:pPr>
        <w:pStyle w:val="Heading2"/>
        <w:jc w:val="both"/>
        <w:rPr>
          <w:rFonts w:cstheme="minorHAnsi"/>
          <w:sz w:val="24"/>
          <w:szCs w:val="24"/>
        </w:rPr>
      </w:pPr>
    </w:p>
    <w:p w14:paraId="68B61CDD" w14:textId="5AD0D0C1" w:rsidR="00A9519E" w:rsidRPr="00D3412B" w:rsidRDefault="002620BB" w:rsidP="00993EEE">
      <w:pPr>
        <w:rPr>
          <w:sz w:val="24"/>
          <w:szCs w:val="24"/>
        </w:rPr>
      </w:pPr>
      <w:r w:rsidRPr="00D3412B">
        <w:rPr>
          <w:sz w:val="24"/>
          <w:szCs w:val="24"/>
        </w:rPr>
        <w:t xml:space="preserve">The following is a </w:t>
      </w:r>
      <w:r w:rsidR="003375CD" w:rsidRPr="00D3412B">
        <w:rPr>
          <w:sz w:val="24"/>
          <w:szCs w:val="24"/>
        </w:rPr>
        <w:t xml:space="preserve">compilation of the questions received </w:t>
      </w:r>
      <w:r w:rsidR="004A0B8E" w:rsidRPr="00D3412B">
        <w:rPr>
          <w:sz w:val="24"/>
          <w:szCs w:val="24"/>
        </w:rPr>
        <w:t>through</w:t>
      </w:r>
      <w:r w:rsidR="00EE6F97" w:rsidRPr="00D3412B">
        <w:rPr>
          <w:sz w:val="24"/>
          <w:szCs w:val="24"/>
        </w:rPr>
        <w:t xml:space="preserve"> May 17, </w:t>
      </w:r>
      <w:r w:rsidR="00381B46" w:rsidRPr="00D3412B">
        <w:rPr>
          <w:sz w:val="24"/>
          <w:szCs w:val="24"/>
        </w:rPr>
        <w:t xml:space="preserve">2024, from candidates </w:t>
      </w:r>
      <w:r w:rsidR="00803BB1" w:rsidRPr="00D3412B">
        <w:rPr>
          <w:sz w:val="24"/>
          <w:szCs w:val="24"/>
        </w:rPr>
        <w:t>about the RFP for external managers of the foreign reserves – Banco de la República - 2024</w:t>
      </w:r>
      <w:r w:rsidR="003375CD" w:rsidRPr="00D3412B">
        <w:rPr>
          <w:sz w:val="24"/>
          <w:szCs w:val="24"/>
        </w:rPr>
        <w:t>. Some questions were edited for clarity and confidentiality purposes.</w:t>
      </w:r>
      <w:r w:rsidR="00EE6F97" w:rsidRPr="00D3412B">
        <w:rPr>
          <w:sz w:val="24"/>
          <w:szCs w:val="24"/>
        </w:rPr>
        <w:t xml:space="preserve"> </w:t>
      </w:r>
      <w:r w:rsidR="00516889" w:rsidRPr="00D3412B">
        <w:rPr>
          <w:sz w:val="24"/>
          <w:szCs w:val="24"/>
        </w:rPr>
        <w:t xml:space="preserve">With </w:t>
      </w:r>
      <w:r w:rsidR="004314B2" w:rsidRPr="00D3412B">
        <w:rPr>
          <w:sz w:val="24"/>
          <w:szCs w:val="24"/>
        </w:rPr>
        <w:t xml:space="preserve">the publication of </w:t>
      </w:r>
      <w:r w:rsidR="00620FD5" w:rsidRPr="00D3412B">
        <w:rPr>
          <w:sz w:val="24"/>
          <w:szCs w:val="24"/>
        </w:rPr>
        <w:t>this document</w:t>
      </w:r>
      <w:r w:rsidR="004A0B8E" w:rsidRPr="00D3412B">
        <w:rPr>
          <w:sz w:val="24"/>
          <w:szCs w:val="24"/>
        </w:rPr>
        <w:t>,</w:t>
      </w:r>
      <w:r w:rsidR="00620FD5" w:rsidRPr="00D3412B">
        <w:rPr>
          <w:sz w:val="24"/>
          <w:szCs w:val="24"/>
        </w:rPr>
        <w:t xml:space="preserve"> the</w:t>
      </w:r>
      <w:r w:rsidR="0000144B" w:rsidRPr="00D3412B">
        <w:rPr>
          <w:sz w:val="24"/>
          <w:szCs w:val="24"/>
        </w:rPr>
        <w:t xml:space="preserve"> </w:t>
      </w:r>
      <w:r w:rsidR="00620FD5" w:rsidRPr="00D3412B">
        <w:rPr>
          <w:sz w:val="24"/>
          <w:szCs w:val="24"/>
        </w:rPr>
        <w:t>question</w:t>
      </w:r>
      <w:r w:rsidR="00381B46" w:rsidRPr="00D3412B">
        <w:rPr>
          <w:sz w:val="24"/>
          <w:szCs w:val="24"/>
        </w:rPr>
        <w:t>s</w:t>
      </w:r>
      <w:r w:rsidR="0000144B" w:rsidRPr="00D3412B">
        <w:rPr>
          <w:sz w:val="24"/>
          <w:szCs w:val="24"/>
        </w:rPr>
        <w:t xml:space="preserve"> and responses stage of th</w:t>
      </w:r>
      <w:r w:rsidR="00381B46" w:rsidRPr="00D3412B">
        <w:rPr>
          <w:sz w:val="24"/>
          <w:szCs w:val="24"/>
        </w:rPr>
        <w:t>is</w:t>
      </w:r>
      <w:r w:rsidR="0000144B" w:rsidRPr="00D3412B">
        <w:rPr>
          <w:sz w:val="24"/>
          <w:szCs w:val="24"/>
        </w:rPr>
        <w:t xml:space="preserve"> RFP is closed.</w:t>
      </w:r>
    </w:p>
    <w:p w14:paraId="6C4381DD" w14:textId="77777777" w:rsidR="004B62EC" w:rsidRDefault="004B62EC" w:rsidP="001073E5">
      <w:pPr>
        <w:pStyle w:val="Heading2"/>
        <w:jc w:val="both"/>
        <w:rPr>
          <w:rFonts w:asciiTheme="minorHAnsi" w:hAnsiTheme="minorHAnsi" w:cstheme="minorHAnsi"/>
          <w:sz w:val="24"/>
          <w:szCs w:val="24"/>
        </w:rPr>
      </w:pPr>
    </w:p>
    <w:p w14:paraId="05CFE772" w14:textId="0E8054D7" w:rsidR="00D65709" w:rsidRPr="00D3412B" w:rsidRDefault="00D65709" w:rsidP="001073E5">
      <w:pPr>
        <w:pStyle w:val="Heading2"/>
        <w:jc w:val="both"/>
        <w:rPr>
          <w:rFonts w:asciiTheme="minorHAnsi" w:hAnsiTheme="minorHAnsi" w:cstheme="minorHAnsi"/>
          <w:sz w:val="24"/>
          <w:szCs w:val="24"/>
        </w:rPr>
      </w:pPr>
      <w:r w:rsidRPr="00D3412B">
        <w:rPr>
          <w:rFonts w:asciiTheme="minorHAnsi" w:hAnsiTheme="minorHAnsi" w:cstheme="minorHAnsi"/>
          <w:sz w:val="24"/>
          <w:szCs w:val="24"/>
        </w:rPr>
        <w:t>GENERAL QUESTIONS</w:t>
      </w:r>
    </w:p>
    <w:p w14:paraId="1BAB3F35" w14:textId="77777777" w:rsidR="00DD46D0" w:rsidRPr="00D3412B" w:rsidRDefault="00DD46D0" w:rsidP="001073E5">
      <w:pPr>
        <w:jc w:val="both"/>
        <w:rPr>
          <w:rFonts w:cstheme="minorHAnsi"/>
          <w:b/>
          <w:bCs/>
          <w:sz w:val="24"/>
          <w:szCs w:val="24"/>
        </w:rPr>
      </w:pPr>
    </w:p>
    <w:p w14:paraId="46AECC8D" w14:textId="53B23EEF" w:rsidR="00D65709" w:rsidRPr="00D3412B" w:rsidRDefault="00413B0B" w:rsidP="00993EEE">
      <w:pPr>
        <w:pStyle w:val="ListParagraph"/>
        <w:numPr>
          <w:ilvl w:val="0"/>
          <w:numId w:val="5"/>
        </w:numPr>
        <w:rPr>
          <w:rFonts w:asciiTheme="minorHAnsi" w:hAnsiTheme="minorHAnsi" w:cstheme="minorHAnsi"/>
          <w:b/>
          <w:bCs/>
          <w:i/>
          <w:iCs/>
          <w:sz w:val="24"/>
          <w:szCs w:val="24"/>
          <w:lang w:val="en-US"/>
        </w:rPr>
      </w:pPr>
      <w:r w:rsidRPr="00D3412B">
        <w:rPr>
          <w:rFonts w:asciiTheme="minorHAnsi" w:hAnsiTheme="minorHAnsi" w:cstheme="minorHAnsi"/>
          <w:b/>
          <w:bCs/>
          <w:sz w:val="24"/>
          <w:szCs w:val="24"/>
          <w:lang w:val="en-US"/>
        </w:rPr>
        <w:t xml:space="preserve">I lead the distribution of products for third companies </w:t>
      </w:r>
      <w:r w:rsidR="00DC7F39" w:rsidRPr="00D3412B">
        <w:rPr>
          <w:rFonts w:asciiTheme="minorHAnsi" w:hAnsiTheme="minorHAnsi" w:cstheme="minorHAnsi"/>
          <w:b/>
          <w:bCs/>
          <w:sz w:val="24"/>
          <w:szCs w:val="24"/>
          <w:lang w:val="en-US"/>
        </w:rPr>
        <w:t>in the company A. The firm B is one of the managers that we represent. I write you because</w:t>
      </w:r>
      <w:r w:rsidRPr="00D3412B">
        <w:rPr>
          <w:rFonts w:asciiTheme="minorHAnsi" w:hAnsiTheme="minorHAnsi" w:cstheme="minorHAnsi"/>
          <w:b/>
          <w:bCs/>
          <w:sz w:val="24"/>
          <w:szCs w:val="24"/>
          <w:lang w:val="en-US"/>
        </w:rPr>
        <w:t xml:space="preserve"> </w:t>
      </w:r>
      <w:r w:rsidR="00D65709" w:rsidRPr="00D3412B">
        <w:rPr>
          <w:rFonts w:asciiTheme="minorHAnsi" w:hAnsiTheme="minorHAnsi" w:cstheme="minorHAnsi"/>
          <w:b/>
          <w:bCs/>
          <w:sz w:val="24"/>
          <w:szCs w:val="24"/>
          <w:lang w:val="en-US"/>
        </w:rPr>
        <w:t>we would love</w:t>
      </w:r>
      <w:r w:rsidR="00DC7F39" w:rsidRPr="00D3412B">
        <w:rPr>
          <w:rFonts w:asciiTheme="minorHAnsi" w:hAnsiTheme="minorHAnsi" w:cstheme="minorHAnsi"/>
          <w:b/>
          <w:bCs/>
          <w:sz w:val="24"/>
          <w:szCs w:val="24"/>
          <w:lang w:val="en-US"/>
        </w:rPr>
        <w:t xml:space="preserve"> </w:t>
      </w:r>
      <w:r w:rsidR="00956B99" w:rsidRPr="00D3412B">
        <w:rPr>
          <w:rFonts w:asciiTheme="minorHAnsi" w:hAnsiTheme="minorHAnsi" w:cstheme="minorHAnsi"/>
          <w:b/>
          <w:bCs/>
          <w:sz w:val="24"/>
          <w:szCs w:val="24"/>
          <w:lang w:val="en-US"/>
        </w:rPr>
        <w:t xml:space="preserve">to </w:t>
      </w:r>
      <w:r w:rsidR="00523192" w:rsidRPr="00D3412B">
        <w:rPr>
          <w:rFonts w:asciiTheme="minorHAnsi" w:hAnsiTheme="minorHAnsi" w:cstheme="minorHAnsi"/>
          <w:b/>
          <w:bCs/>
          <w:sz w:val="24"/>
          <w:szCs w:val="24"/>
          <w:lang w:val="en-US"/>
        </w:rPr>
        <w:t>s</w:t>
      </w:r>
      <w:r w:rsidR="00D65709" w:rsidRPr="00D3412B">
        <w:rPr>
          <w:rFonts w:asciiTheme="minorHAnsi" w:hAnsiTheme="minorHAnsi" w:cstheme="minorHAnsi"/>
          <w:b/>
          <w:bCs/>
          <w:sz w:val="24"/>
          <w:szCs w:val="24"/>
          <w:lang w:val="en-US"/>
        </w:rPr>
        <w:t xml:space="preserve">hare </w:t>
      </w:r>
      <w:r w:rsidR="00956B99" w:rsidRPr="00D3412B">
        <w:rPr>
          <w:rFonts w:asciiTheme="minorHAnsi" w:hAnsiTheme="minorHAnsi" w:cstheme="minorHAnsi"/>
          <w:b/>
          <w:bCs/>
          <w:sz w:val="24"/>
          <w:szCs w:val="24"/>
          <w:lang w:val="en-US"/>
        </w:rPr>
        <w:t>the RFP</w:t>
      </w:r>
      <w:r w:rsidR="00D65709" w:rsidRPr="00D3412B">
        <w:rPr>
          <w:rFonts w:asciiTheme="minorHAnsi" w:hAnsiTheme="minorHAnsi" w:cstheme="minorHAnsi"/>
          <w:b/>
          <w:bCs/>
          <w:sz w:val="24"/>
          <w:szCs w:val="24"/>
          <w:lang w:val="en-US"/>
        </w:rPr>
        <w:t xml:space="preserve"> with other </w:t>
      </w:r>
      <w:r w:rsidRPr="00D3412B">
        <w:rPr>
          <w:rFonts w:asciiTheme="minorHAnsi" w:hAnsiTheme="minorHAnsi" w:cstheme="minorHAnsi"/>
          <w:b/>
          <w:bCs/>
          <w:sz w:val="24"/>
          <w:szCs w:val="24"/>
          <w:lang w:val="en-US"/>
        </w:rPr>
        <w:t>firms</w:t>
      </w:r>
      <w:r w:rsidR="00DC7F39" w:rsidRPr="00D3412B">
        <w:rPr>
          <w:rFonts w:asciiTheme="minorHAnsi" w:hAnsiTheme="minorHAnsi" w:cstheme="minorHAnsi"/>
          <w:b/>
          <w:bCs/>
          <w:sz w:val="24"/>
          <w:szCs w:val="24"/>
          <w:lang w:val="en-US"/>
        </w:rPr>
        <w:t xml:space="preserve"> that we represent and</w:t>
      </w:r>
      <w:r w:rsidRPr="00D3412B">
        <w:rPr>
          <w:rFonts w:asciiTheme="minorHAnsi" w:hAnsiTheme="minorHAnsi" w:cstheme="minorHAnsi"/>
          <w:b/>
          <w:bCs/>
          <w:sz w:val="24"/>
          <w:szCs w:val="24"/>
          <w:lang w:val="en-US"/>
        </w:rPr>
        <w:t xml:space="preserve"> </w:t>
      </w:r>
      <w:r w:rsidR="00D65709" w:rsidRPr="00D3412B">
        <w:rPr>
          <w:rFonts w:asciiTheme="minorHAnsi" w:hAnsiTheme="minorHAnsi" w:cstheme="minorHAnsi"/>
          <w:b/>
          <w:bCs/>
          <w:sz w:val="24"/>
          <w:szCs w:val="24"/>
          <w:lang w:val="en-US"/>
        </w:rPr>
        <w:t xml:space="preserve">that also have the capabilities to manage this type of mandates. </w:t>
      </w:r>
      <w:r w:rsidR="00DC7F39" w:rsidRPr="00D3412B">
        <w:rPr>
          <w:rFonts w:asciiTheme="minorHAnsi" w:hAnsiTheme="minorHAnsi" w:cstheme="minorHAnsi"/>
          <w:b/>
          <w:bCs/>
          <w:sz w:val="24"/>
          <w:szCs w:val="24"/>
          <w:lang w:val="en-US"/>
        </w:rPr>
        <w:t>Is it possible that we share this request for proposal? I</w:t>
      </w:r>
      <w:r w:rsidR="008F28AE" w:rsidRPr="00D3412B">
        <w:rPr>
          <w:rFonts w:asciiTheme="minorHAnsi" w:hAnsiTheme="minorHAnsi" w:cstheme="minorHAnsi"/>
          <w:b/>
          <w:bCs/>
          <w:sz w:val="24"/>
          <w:szCs w:val="24"/>
          <w:lang w:val="en-US"/>
        </w:rPr>
        <w:t>f</w:t>
      </w:r>
      <w:r w:rsidR="00DC7F39" w:rsidRPr="00D3412B">
        <w:rPr>
          <w:rFonts w:asciiTheme="minorHAnsi" w:hAnsiTheme="minorHAnsi" w:cstheme="minorHAnsi"/>
          <w:b/>
          <w:bCs/>
          <w:sz w:val="24"/>
          <w:szCs w:val="24"/>
          <w:lang w:val="en-US"/>
        </w:rPr>
        <w:t xml:space="preserve"> you prefer, we can set a quick call to meet each other and introduce our platform? </w:t>
      </w:r>
    </w:p>
    <w:p w14:paraId="43D17389" w14:textId="77777777" w:rsidR="008F28AE" w:rsidRPr="00D3412B" w:rsidRDefault="008F28AE" w:rsidP="00993EEE">
      <w:pPr>
        <w:pStyle w:val="ListParagraph"/>
        <w:rPr>
          <w:rFonts w:asciiTheme="minorHAnsi" w:hAnsiTheme="minorHAnsi" w:cstheme="minorHAnsi"/>
          <w:b/>
          <w:bCs/>
          <w:i/>
          <w:iCs/>
          <w:sz w:val="24"/>
          <w:szCs w:val="24"/>
          <w:lang w:val="en-US"/>
        </w:rPr>
      </w:pPr>
    </w:p>
    <w:p w14:paraId="3AEA2A8B" w14:textId="5EF64145" w:rsidR="00D65709" w:rsidRPr="00D3412B" w:rsidRDefault="00D65709" w:rsidP="00993EEE">
      <w:pPr>
        <w:spacing w:line="240" w:lineRule="auto"/>
        <w:ind w:left="720"/>
        <w:rPr>
          <w:rFonts w:cstheme="minorHAnsi"/>
          <w:i/>
          <w:iCs/>
          <w:sz w:val="24"/>
          <w:szCs w:val="24"/>
          <w:lang w:eastAsia="es-CO"/>
        </w:rPr>
      </w:pPr>
      <w:r w:rsidRPr="00D3412B">
        <w:rPr>
          <w:rFonts w:cstheme="minorHAnsi"/>
          <w:i/>
          <w:iCs/>
          <w:sz w:val="24"/>
          <w:szCs w:val="24"/>
          <w:lang w:eastAsia="es-CO"/>
        </w:rPr>
        <w:t>Answer: Please be advised that the 2024 Banco de la Rep</w:t>
      </w:r>
      <w:r w:rsidR="00E54193" w:rsidRPr="00D3412B">
        <w:rPr>
          <w:rFonts w:cstheme="minorHAnsi"/>
          <w:i/>
          <w:iCs/>
          <w:sz w:val="24"/>
          <w:szCs w:val="24"/>
          <w:lang w:eastAsia="es-CO"/>
        </w:rPr>
        <w:t>ú</w:t>
      </w:r>
      <w:r w:rsidRPr="00D3412B">
        <w:rPr>
          <w:rFonts w:cstheme="minorHAnsi"/>
          <w:i/>
          <w:iCs/>
          <w:sz w:val="24"/>
          <w:szCs w:val="24"/>
          <w:lang w:eastAsia="es-CO"/>
        </w:rPr>
        <w:t xml:space="preserve">blica RFP for external managers of the foreign reserves is an open and public process. All relevant information is available for any interested firm at </w:t>
      </w:r>
      <w:hyperlink r:id="rId7" w:history="1">
        <w:r w:rsidR="00DC09F4" w:rsidRPr="00D3412B">
          <w:rPr>
            <w:rStyle w:val="Hyperlink"/>
            <w:rFonts w:cstheme="minorHAnsi"/>
            <w:i/>
            <w:iCs/>
            <w:sz w:val="24"/>
            <w:szCs w:val="24"/>
            <w:lang w:eastAsia="es-CO"/>
          </w:rPr>
          <w:t>RFP for External Managers of the Foreign Reserves</w:t>
        </w:r>
      </w:hyperlink>
      <w:r w:rsidRPr="00D3412B">
        <w:rPr>
          <w:rFonts w:cstheme="minorHAnsi"/>
          <w:i/>
          <w:iCs/>
          <w:sz w:val="24"/>
          <w:szCs w:val="24"/>
          <w:lang w:eastAsia="es-CO"/>
        </w:rPr>
        <w:t>. Any firm that meet</w:t>
      </w:r>
      <w:r w:rsidR="00E54193" w:rsidRPr="00D3412B">
        <w:rPr>
          <w:rFonts w:cstheme="minorHAnsi"/>
          <w:i/>
          <w:iCs/>
          <w:sz w:val="24"/>
          <w:szCs w:val="24"/>
          <w:lang w:eastAsia="es-CO"/>
        </w:rPr>
        <w:t>s</w:t>
      </w:r>
      <w:r w:rsidRPr="00D3412B">
        <w:rPr>
          <w:rFonts w:cstheme="minorHAnsi"/>
          <w:i/>
          <w:iCs/>
          <w:sz w:val="24"/>
          <w:szCs w:val="24"/>
          <w:lang w:eastAsia="es-CO"/>
        </w:rPr>
        <w:t xml:space="preserve"> the requirements is invited to participate, and no authorization by BdlR is necessary to participate until the deadline.</w:t>
      </w:r>
    </w:p>
    <w:p w14:paraId="696909A9" w14:textId="1DEFD21F" w:rsidR="00DC7F39" w:rsidRDefault="00DC7F39" w:rsidP="00993EEE">
      <w:pPr>
        <w:spacing w:line="240" w:lineRule="auto"/>
        <w:ind w:left="720"/>
        <w:rPr>
          <w:rFonts w:cstheme="minorHAnsi"/>
          <w:i/>
          <w:iCs/>
          <w:sz w:val="24"/>
          <w:szCs w:val="24"/>
          <w:lang w:eastAsia="es-CO"/>
        </w:rPr>
      </w:pPr>
      <w:r w:rsidRPr="00D3412B">
        <w:rPr>
          <w:rFonts w:cstheme="minorHAnsi"/>
          <w:i/>
          <w:iCs/>
          <w:sz w:val="24"/>
          <w:szCs w:val="24"/>
          <w:lang w:eastAsia="es-CO"/>
        </w:rPr>
        <w:t>Please note that none of our employees are authorized to provide information, respond to emails directly, or meet with candidates in person or virtually.</w:t>
      </w:r>
    </w:p>
    <w:p w14:paraId="64701755" w14:textId="77777777" w:rsidR="004B62EC" w:rsidRPr="00D3412B" w:rsidRDefault="004B62EC" w:rsidP="00993EEE">
      <w:pPr>
        <w:spacing w:line="240" w:lineRule="auto"/>
        <w:rPr>
          <w:rFonts w:cstheme="minorHAnsi"/>
          <w:i/>
          <w:iCs/>
          <w:sz w:val="24"/>
          <w:szCs w:val="24"/>
          <w:lang w:eastAsia="es-CO"/>
        </w:rPr>
      </w:pPr>
    </w:p>
    <w:p w14:paraId="6F1B0402" w14:textId="66E96020" w:rsidR="00D65709" w:rsidRPr="00D3412B" w:rsidRDefault="00DC7F39" w:rsidP="00993EEE">
      <w:pPr>
        <w:pStyle w:val="ListParagraph"/>
        <w:numPr>
          <w:ilvl w:val="0"/>
          <w:numId w:val="5"/>
        </w:numPr>
        <w:rPr>
          <w:rFonts w:asciiTheme="minorHAnsi" w:hAnsiTheme="minorHAnsi" w:cstheme="minorHAnsi"/>
          <w:sz w:val="24"/>
          <w:szCs w:val="24"/>
          <w:lang w:val="en-US"/>
        </w:rPr>
      </w:pPr>
      <w:r w:rsidRPr="00D3412B">
        <w:rPr>
          <w:rFonts w:asciiTheme="minorHAnsi" w:hAnsiTheme="minorHAnsi" w:cstheme="minorHAnsi"/>
          <w:b/>
          <w:bCs/>
          <w:color w:val="1C1C1C"/>
          <w:sz w:val="24"/>
          <w:szCs w:val="24"/>
          <w:shd w:val="clear" w:color="auto" w:fill="FFFFFF"/>
          <w:lang w:val="en-US"/>
        </w:rPr>
        <w:t xml:space="preserve">It happens that a colleague and I will be in Bogotá on coming </w:t>
      </w:r>
      <w:r w:rsidR="008F28AE" w:rsidRPr="00D3412B">
        <w:rPr>
          <w:rFonts w:asciiTheme="minorHAnsi" w:hAnsiTheme="minorHAnsi" w:cstheme="minorHAnsi"/>
          <w:b/>
          <w:bCs/>
          <w:color w:val="1C1C1C"/>
          <w:sz w:val="24"/>
          <w:szCs w:val="24"/>
          <w:shd w:val="clear" w:color="auto" w:fill="FFFFFF"/>
          <w:lang w:val="en-US"/>
        </w:rPr>
        <w:t>days,</w:t>
      </w:r>
      <w:r w:rsidRPr="00D3412B">
        <w:rPr>
          <w:rFonts w:asciiTheme="minorHAnsi" w:hAnsiTheme="minorHAnsi" w:cstheme="minorHAnsi"/>
          <w:b/>
          <w:bCs/>
          <w:color w:val="1C1C1C"/>
          <w:sz w:val="24"/>
          <w:szCs w:val="24"/>
          <w:shd w:val="clear" w:color="auto" w:fill="FFFFFF"/>
          <w:lang w:val="en-US"/>
        </w:rPr>
        <w:t xml:space="preserve"> and we were thinking of visiting </w:t>
      </w:r>
      <w:r w:rsidR="008F28AE" w:rsidRPr="00D3412B">
        <w:rPr>
          <w:rFonts w:asciiTheme="minorHAnsi" w:hAnsiTheme="minorHAnsi" w:cstheme="minorHAnsi"/>
          <w:b/>
          <w:bCs/>
          <w:color w:val="1C1C1C"/>
          <w:sz w:val="24"/>
          <w:szCs w:val="24"/>
          <w:shd w:val="clear" w:color="auto" w:fill="FFFFFF"/>
          <w:lang w:val="en-US"/>
        </w:rPr>
        <w:t>you,</w:t>
      </w:r>
      <w:r w:rsidRPr="00D3412B">
        <w:rPr>
          <w:rFonts w:asciiTheme="minorHAnsi" w:hAnsiTheme="minorHAnsi" w:cstheme="minorHAnsi"/>
          <w:b/>
          <w:bCs/>
          <w:color w:val="1C1C1C"/>
          <w:sz w:val="24"/>
          <w:szCs w:val="24"/>
          <w:shd w:val="clear" w:color="auto" w:fill="FFFFFF"/>
          <w:lang w:val="en-US"/>
        </w:rPr>
        <w:t xml:space="preserve"> but we just received the invitation to the RFP.</w:t>
      </w:r>
      <w:r w:rsidR="00E919E4" w:rsidRPr="00D3412B">
        <w:rPr>
          <w:rFonts w:asciiTheme="minorHAnsi" w:hAnsiTheme="minorHAnsi" w:cstheme="minorHAnsi"/>
          <w:b/>
          <w:bCs/>
          <w:color w:val="1C1C1C"/>
          <w:sz w:val="24"/>
          <w:szCs w:val="24"/>
          <w:shd w:val="clear" w:color="auto" w:fill="FFFFFF"/>
          <w:lang w:val="en-US"/>
        </w:rPr>
        <w:t xml:space="preserve"> </w:t>
      </w:r>
      <w:r w:rsidRPr="00D3412B">
        <w:rPr>
          <w:rFonts w:asciiTheme="minorHAnsi" w:hAnsiTheme="minorHAnsi" w:cstheme="minorHAnsi"/>
          <w:b/>
          <w:bCs/>
          <w:color w:val="1C1C1C"/>
          <w:sz w:val="24"/>
          <w:szCs w:val="24"/>
          <w:shd w:val="clear" w:color="auto" w:fill="FFFFFF"/>
          <w:lang w:val="en-US"/>
        </w:rPr>
        <w:t>Does that prevent us from scheduling a meeting or visits while you do not receive the proposals yet accepted?</w:t>
      </w:r>
    </w:p>
    <w:p w14:paraId="2C9BB91B" w14:textId="77777777" w:rsidR="008F28AE" w:rsidRPr="00D3412B" w:rsidRDefault="008F28AE" w:rsidP="00993EEE">
      <w:pPr>
        <w:pStyle w:val="ListParagraph"/>
        <w:rPr>
          <w:rFonts w:asciiTheme="minorHAnsi" w:hAnsiTheme="minorHAnsi" w:cstheme="minorHAnsi"/>
          <w:sz w:val="24"/>
          <w:szCs w:val="24"/>
          <w:lang w:val="en-US"/>
        </w:rPr>
      </w:pPr>
    </w:p>
    <w:p w14:paraId="7A75A3A1" w14:textId="58ECAFD4" w:rsidR="00D65709" w:rsidRPr="00D3412B" w:rsidRDefault="00D65709" w:rsidP="00993EEE">
      <w:pPr>
        <w:pStyle w:val="ListParagraph"/>
        <w:rPr>
          <w:rFonts w:asciiTheme="minorHAnsi" w:hAnsiTheme="minorHAnsi" w:cstheme="minorHAnsi"/>
          <w:i/>
          <w:iCs/>
          <w:sz w:val="24"/>
          <w:szCs w:val="24"/>
          <w:lang w:val="en-US"/>
        </w:rPr>
      </w:pPr>
      <w:r w:rsidRPr="00D3412B">
        <w:rPr>
          <w:rFonts w:asciiTheme="minorHAnsi" w:hAnsiTheme="minorHAnsi" w:cstheme="minorHAnsi"/>
          <w:i/>
          <w:iCs/>
          <w:sz w:val="24"/>
          <w:szCs w:val="24"/>
          <w:lang w:val="en-US"/>
        </w:rPr>
        <w:t>Answer:</w:t>
      </w:r>
      <w:r w:rsidR="00E919E4" w:rsidRPr="00D3412B">
        <w:rPr>
          <w:rFonts w:asciiTheme="minorHAnsi" w:hAnsiTheme="minorHAnsi" w:cstheme="minorHAnsi"/>
          <w:sz w:val="24"/>
          <w:szCs w:val="24"/>
          <w:lang w:val="en-US"/>
        </w:rPr>
        <w:t xml:space="preserve"> </w:t>
      </w:r>
      <w:r w:rsidR="00E919E4" w:rsidRPr="00D3412B">
        <w:rPr>
          <w:rFonts w:asciiTheme="minorHAnsi" w:hAnsiTheme="minorHAnsi" w:cstheme="minorHAnsi"/>
          <w:i/>
          <w:iCs/>
          <w:sz w:val="24"/>
          <w:szCs w:val="24"/>
          <w:lang w:val="en-US"/>
        </w:rPr>
        <w:t>During this process we request that participants refrain from directly contacting any officer of the Bank about this RFP or the selection process effective immediately upon the release of this RFP and continuing until the review and evaluation process is completed</w:t>
      </w:r>
      <w:r w:rsidRPr="00D3412B">
        <w:rPr>
          <w:rFonts w:asciiTheme="minorHAnsi" w:hAnsiTheme="minorHAnsi" w:cstheme="minorHAnsi"/>
          <w:i/>
          <w:iCs/>
          <w:sz w:val="24"/>
          <w:szCs w:val="24"/>
          <w:lang w:val="en-US"/>
        </w:rPr>
        <w:t>.</w:t>
      </w:r>
    </w:p>
    <w:p w14:paraId="0E134EB4" w14:textId="77777777" w:rsidR="00D65709" w:rsidRDefault="00D65709" w:rsidP="001073E5">
      <w:pPr>
        <w:pStyle w:val="ListParagraph"/>
        <w:ind w:left="1440"/>
        <w:jc w:val="both"/>
        <w:rPr>
          <w:rFonts w:asciiTheme="minorHAnsi" w:hAnsiTheme="minorHAnsi" w:cstheme="minorHAnsi"/>
          <w:b/>
          <w:bCs/>
          <w:i/>
          <w:iCs/>
          <w:sz w:val="24"/>
          <w:szCs w:val="24"/>
          <w:lang w:val="en-US"/>
        </w:rPr>
      </w:pPr>
    </w:p>
    <w:p w14:paraId="08445408" w14:textId="77777777" w:rsidR="004B62EC" w:rsidRDefault="004B62EC" w:rsidP="001073E5">
      <w:pPr>
        <w:pStyle w:val="ListParagraph"/>
        <w:ind w:left="1440"/>
        <w:jc w:val="both"/>
        <w:rPr>
          <w:rFonts w:asciiTheme="minorHAnsi" w:hAnsiTheme="minorHAnsi" w:cstheme="minorHAnsi"/>
          <w:b/>
          <w:bCs/>
          <w:i/>
          <w:iCs/>
          <w:sz w:val="24"/>
          <w:szCs w:val="24"/>
          <w:lang w:val="en-US"/>
        </w:rPr>
      </w:pPr>
    </w:p>
    <w:p w14:paraId="1DD0226D" w14:textId="77777777" w:rsidR="004B62EC" w:rsidRPr="00D3412B" w:rsidRDefault="004B62EC" w:rsidP="001073E5">
      <w:pPr>
        <w:pStyle w:val="ListParagraph"/>
        <w:ind w:left="1440"/>
        <w:jc w:val="both"/>
        <w:rPr>
          <w:rFonts w:asciiTheme="minorHAnsi" w:hAnsiTheme="minorHAnsi" w:cstheme="minorHAnsi"/>
          <w:b/>
          <w:bCs/>
          <w:i/>
          <w:iCs/>
          <w:sz w:val="24"/>
          <w:szCs w:val="24"/>
          <w:lang w:val="en-US"/>
        </w:rPr>
      </w:pPr>
    </w:p>
    <w:p w14:paraId="15BF0292" w14:textId="77777777" w:rsidR="00D65709" w:rsidRPr="00D3412B" w:rsidRDefault="00D65709" w:rsidP="001073E5">
      <w:pPr>
        <w:pStyle w:val="ListParagraph"/>
        <w:jc w:val="both"/>
        <w:rPr>
          <w:rFonts w:asciiTheme="minorHAnsi" w:hAnsiTheme="minorHAnsi" w:cstheme="minorHAnsi"/>
          <w:b/>
          <w:bCs/>
          <w:sz w:val="24"/>
          <w:szCs w:val="24"/>
          <w:lang w:val="en-US"/>
        </w:rPr>
      </w:pPr>
    </w:p>
    <w:p w14:paraId="2E740B9E" w14:textId="67CF0346" w:rsidR="00D65709" w:rsidRPr="00D3412B" w:rsidRDefault="00D65709" w:rsidP="00993EEE">
      <w:pPr>
        <w:pStyle w:val="ListParagraph"/>
        <w:numPr>
          <w:ilvl w:val="0"/>
          <w:numId w:val="5"/>
        </w:numPr>
        <w:rPr>
          <w:rFonts w:asciiTheme="minorHAnsi" w:hAnsiTheme="minorHAnsi" w:cstheme="minorHAnsi"/>
          <w:b/>
          <w:bCs/>
          <w:sz w:val="24"/>
          <w:szCs w:val="24"/>
          <w:lang w:val="en-US"/>
        </w:rPr>
      </w:pPr>
      <w:r w:rsidRPr="00D3412B">
        <w:rPr>
          <w:rFonts w:asciiTheme="minorHAnsi" w:hAnsiTheme="minorHAnsi" w:cstheme="minorHAnsi"/>
          <w:b/>
          <w:bCs/>
          <w:sz w:val="24"/>
          <w:szCs w:val="24"/>
          <w:lang w:val="en-US"/>
        </w:rPr>
        <w:lastRenderedPageBreak/>
        <w:t>What is the maximum size of files that your mail system can accept?</w:t>
      </w:r>
    </w:p>
    <w:p w14:paraId="6526B20B" w14:textId="77777777" w:rsidR="00FA3045" w:rsidRPr="00D3412B" w:rsidRDefault="00FA3045" w:rsidP="00993EEE">
      <w:pPr>
        <w:pStyle w:val="ListParagraph"/>
        <w:rPr>
          <w:rFonts w:asciiTheme="minorHAnsi" w:hAnsiTheme="minorHAnsi" w:cstheme="minorHAnsi"/>
          <w:b/>
          <w:bCs/>
          <w:sz w:val="24"/>
          <w:szCs w:val="24"/>
          <w:lang w:val="en-US"/>
        </w:rPr>
      </w:pPr>
    </w:p>
    <w:p w14:paraId="0CFE89FE" w14:textId="1272D1C0" w:rsidR="00F94FB5" w:rsidRPr="00D3412B" w:rsidRDefault="000A20AF" w:rsidP="00993EEE">
      <w:pPr>
        <w:pStyle w:val="ListParagraph"/>
        <w:rPr>
          <w:rFonts w:asciiTheme="minorHAnsi" w:hAnsiTheme="minorHAnsi" w:cstheme="minorHAnsi"/>
          <w:i/>
          <w:iCs/>
          <w:sz w:val="24"/>
          <w:szCs w:val="24"/>
          <w:lang w:val="en-US"/>
        </w:rPr>
      </w:pPr>
      <w:r w:rsidRPr="00D3412B">
        <w:rPr>
          <w:rFonts w:asciiTheme="minorHAnsi" w:hAnsiTheme="minorHAnsi" w:cstheme="minorHAnsi"/>
          <w:i/>
          <w:iCs/>
          <w:sz w:val="24"/>
          <w:szCs w:val="24"/>
          <w:lang w:val="en-US"/>
        </w:rPr>
        <w:t xml:space="preserve">Answer: The size of each email must be equal or less than 10 MB </w:t>
      </w:r>
      <w:r w:rsidR="00DC09F4" w:rsidRPr="00D3412B">
        <w:rPr>
          <w:rFonts w:asciiTheme="minorHAnsi" w:hAnsiTheme="minorHAnsi" w:cstheme="minorHAnsi"/>
          <w:i/>
          <w:iCs/>
          <w:sz w:val="24"/>
          <w:szCs w:val="24"/>
          <w:lang w:val="en-US"/>
        </w:rPr>
        <w:t>due to BdlR’s server capacity</w:t>
      </w:r>
      <w:r w:rsidRPr="00D3412B">
        <w:rPr>
          <w:rFonts w:asciiTheme="minorHAnsi" w:hAnsiTheme="minorHAnsi" w:cstheme="minorHAnsi"/>
          <w:i/>
          <w:iCs/>
          <w:sz w:val="24"/>
          <w:szCs w:val="24"/>
          <w:lang w:val="en-US"/>
        </w:rPr>
        <w:t>.</w:t>
      </w:r>
      <w:r w:rsidR="0082382A" w:rsidRPr="00D3412B">
        <w:rPr>
          <w:rFonts w:asciiTheme="minorHAnsi" w:hAnsiTheme="minorHAnsi" w:cstheme="minorHAnsi"/>
          <w:i/>
          <w:iCs/>
          <w:sz w:val="24"/>
          <w:szCs w:val="24"/>
          <w:lang w:val="en-US"/>
        </w:rPr>
        <w:t xml:space="preserve"> If you need to send separate e-mails, please </w:t>
      </w:r>
      <w:proofErr w:type="gramStart"/>
      <w:r w:rsidR="0082382A" w:rsidRPr="00D3412B">
        <w:rPr>
          <w:rFonts w:asciiTheme="minorHAnsi" w:hAnsiTheme="minorHAnsi" w:cstheme="minorHAnsi"/>
          <w:i/>
          <w:iCs/>
          <w:sz w:val="24"/>
          <w:szCs w:val="24"/>
          <w:lang w:val="en-US"/>
        </w:rPr>
        <w:t>take into account</w:t>
      </w:r>
      <w:proofErr w:type="gramEnd"/>
      <w:r w:rsidR="0082382A" w:rsidRPr="00D3412B">
        <w:rPr>
          <w:rFonts w:asciiTheme="minorHAnsi" w:hAnsiTheme="minorHAnsi" w:cstheme="minorHAnsi"/>
          <w:i/>
          <w:iCs/>
          <w:sz w:val="24"/>
          <w:szCs w:val="24"/>
          <w:lang w:val="en-US"/>
        </w:rPr>
        <w:t xml:space="preserve"> that they should be numbered (for example, </w:t>
      </w:r>
      <w:r w:rsidR="006D5CEF" w:rsidRPr="00D3412B">
        <w:rPr>
          <w:rFonts w:asciiTheme="minorHAnsi" w:hAnsiTheme="minorHAnsi" w:cstheme="minorHAnsi"/>
          <w:i/>
          <w:iCs/>
          <w:sz w:val="24"/>
          <w:szCs w:val="24"/>
          <w:lang w:val="en-US"/>
        </w:rPr>
        <w:t>“</w:t>
      </w:r>
      <w:r w:rsidR="0082382A" w:rsidRPr="00D3412B">
        <w:rPr>
          <w:rFonts w:asciiTheme="minorHAnsi" w:hAnsiTheme="minorHAnsi" w:cstheme="minorHAnsi"/>
          <w:i/>
          <w:iCs/>
          <w:sz w:val="24"/>
          <w:szCs w:val="24"/>
          <w:lang w:val="en-US"/>
        </w:rPr>
        <w:t xml:space="preserve">e-mail 1 of </w:t>
      </w:r>
      <w:r w:rsidR="006D5CEF" w:rsidRPr="00D3412B">
        <w:rPr>
          <w:rFonts w:asciiTheme="minorHAnsi" w:hAnsiTheme="minorHAnsi" w:cstheme="minorHAnsi"/>
          <w:i/>
          <w:iCs/>
          <w:sz w:val="24"/>
          <w:szCs w:val="24"/>
          <w:lang w:val="en-US"/>
        </w:rPr>
        <w:t>n”</w:t>
      </w:r>
      <w:r w:rsidR="00DC09F4" w:rsidRPr="00D3412B">
        <w:rPr>
          <w:rFonts w:asciiTheme="minorHAnsi" w:hAnsiTheme="minorHAnsi" w:cstheme="minorHAnsi"/>
          <w:i/>
          <w:iCs/>
          <w:sz w:val="24"/>
          <w:szCs w:val="24"/>
          <w:lang w:val="en-US"/>
        </w:rPr>
        <w:t>)</w:t>
      </w:r>
      <w:r w:rsidR="006D5CEF" w:rsidRPr="00D3412B">
        <w:rPr>
          <w:rFonts w:asciiTheme="minorHAnsi" w:hAnsiTheme="minorHAnsi" w:cstheme="minorHAnsi"/>
          <w:i/>
          <w:iCs/>
          <w:sz w:val="24"/>
          <w:szCs w:val="24"/>
          <w:lang w:val="en-US"/>
        </w:rPr>
        <w:t xml:space="preserve"> </w:t>
      </w:r>
      <w:r w:rsidR="0082382A" w:rsidRPr="00D3412B">
        <w:rPr>
          <w:rFonts w:asciiTheme="minorHAnsi" w:hAnsiTheme="minorHAnsi" w:cstheme="minorHAnsi"/>
          <w:i/>
          <w:iCs/>
          <w:sz w:val="24"/>
          <w:szCs w:val="24"/>
          <w:lang w:val="en-US"/>
        </w:rPr>
        <w:t>and come from the same e-mail address.</w:t>
      </w:r>
    </w:p>
    <w:p w14:paraId="448A7B7F" w14:textId="77777777" w:rsidR="00981B7F" w:rsidRPr="00D3412B" w:rsidRDefault="00981B7F" w:rsidP="00993EEE"/>
    <w:p w14:paraId="61FBD118" w14:textId="77777777" w:rsidR="00F640C8" w:rsidRPr="00D3412B" w:rsidRDefault="00F640C8" w:rsidP="00993EEE">
      <w:pPr>
        <w:pStyle w:val="ListParagraph"/>
        <w:numPr>
          <w:ilvl w:val="0"/>
          <w:numId w:val="5"/>
        </w:numPr>
        <w:rPr>
          <w:rFonts w:cstheme="minorHAnsi"/>
          <w:b/>
          <w:bCs/>
          <w:sz w:val="24"/>
          <w:szCs w:val="24"/>
          <w:lang w:val="en-GB"/>
        </w:rPr>
      </w:pPr>
      <w:r w:rsidRPr="00D3412B">
        <w:rPr>
          <w:rFonts w:cstheme="minorHAnsi"/>
          <w:b/>
          <w:bCs/>
          <w:sz w:val="24"/>
          <w:szCs w:val="24"/>
          <w:lang w:val="en-GB"/>
        </w:rPr>
        <w:t>Within the 30% weight to the ‘investment process and risk management’ section of the RFP, what importance do you assign to ESG components of the process?</w:t>
      </w:r>
    </w:p>
    <w:p w14:paraId="149174D7" w14:textId="77777777" w:rsidR="00F640C8" w:rsidRPr="00D3412B" w:rsidRDefault="00F640C8" w:rsidP="00993EEE">
      <w:pPr>
        <w:pStyle w:val="ListParagraph"/>
        <w:rPr>
          <w:rFonts w:cstheme="minorHAnsi"/>
          <w:b/>
          <w:bCs/>
          <w:sz w:val="24"/>
          <w:szCs w:val="24"/>
          <w:lang w:val="en-GB"/>
        </w:rPr>
      </w:pPr>
    </w:p>
    <w:p w14:paraId="2B3C1DE5" w14:textId="465B80B9" w:rsidR="00F640C8" w:rsidRDefault="00F640C8" w:rsidP="00993EEE">
      <w:pPr>
        <w:spacing w:line="240" w:lineRule="auto"/>
        <w:ind w:left="720"/>
        <w:rPr>
          <w:rFonts w:ascii="Calibri" w:hAnsi="Calibri" w:cstheme="minorHAnsi"/>
          <w:i/>
          <w:iCs/>
          <w:sz w:val="24"/>
          <w:szCs w:val="24"/>
          <w:lang w:val="en-GB" w:eastAsia="es-CO"/>
        </w:rPr>
      </w:pPr>
      <w:r w:rsidRPr="00D3412B">
        <w:rPr>
          <w:rFonts w:ascii="Calibri" w:hAnsi="Calibri" w:cstheme="minorHAnsi"/>
          <w:i/>
          <w:iCs/>
          <w:sz w:val="24"/>
          <w:szCs w:val="24"/>
          <w:lang w:val="en-GB" w:eastAsia="es-CO"/>
        </w:rPr>
        <w:t xml:space="preserve">Answer: ESG is a </w:t>
      </w:r>
      <w:r w:rsidR="00A64AD5" w:rsidRPr="00D3412B">
        <w:rPr>
          <w:rFonts w:ascii="Calibri" w:hAnsi="Calibri" w:cstheme="minorHAnsi"/>
          <w:i/>
          <w:iCs/>
          <w:sz w:val="24"/>
          <w:szCs w:val="24"/>
          <w:lang w:val="en-GB" w:eastAsia="es-CO"/>
        </w:rPr>
        <w:t>subject</w:t>
      </w:r>
      <w:r w:rsidRPr="00D3412B">
        <w:rPr>
          <w:rFonts w:ascii="Calibri" w:hAnsi="Calibri" w:cstheme="minorHAnsi"/>
          <w:i/>
          <w:iCs/>
          <w:sz w:val="24"/>
          <w:szCs w:val="24"/>
          <w:lang w:val="en-GB" w:eastAsia="es-CO"/>
        </w:rPr>
        <w:t xml:space="preserve"> that has been gaining relevance</w:t>
      </w:r>
      <w:r w:rsidR="006235FA" w:rsidRPr="00D3412B">
        <w:rPr>
          <w:rFonts w:ascii="Calibri" w:hAnsi="Calibri" w:cstheme="minorHAnsi"/>
          <w:i/>
          <w:iCs/>
          <w:sz w:val="24"/>
          <w:szCs w:val="24"/>
          <w:lang w:val="en-GB" w:eastAsia="es-CO"/>
        </w:rPr>
        <w:t xml:space="preserve"> </w:t>
      </w:r>
      <w:r w:rsidR="00EE2FBF" w:rsidRPr="00D3412B">
        <w:rPr>
          <w:rFonts w:ascii="Calibri" w:hAnsi="Calibri" w:cstheme="minorHAnsi"/>
          <w:i/>
          <w:iCs/>
          <w:sz w:val="24"/>
          <w:szCs w:val="24"/>
          <w:lang w:val="en-GB" w:eastAsia="es-CO"/>
        </w:rPr>
        <w:t>to</w:t>
      </w:r>
      <w:r w:rsidR="006235FA" w:rsidRPr="00D3412B">
        <w:rPr>
          <w:rFonts w:ascii="Calibri" w:hAnsi="Calibri" w:cstheme="minorHAnsi"/>
          <w:i/>
          <w:iCs/>
          <w:sz w:val="24"/>
          <w:szCs w:val="24"/>
          <w:lang w:val="en-GB" w:eastAsia="es-CO"/>
        </w:rPr>
        <w:t xml:space="preserve"> the </w:t>
      </w:r>
      <w:r w:rsidR="007A4660" w:rsidRPr="00D3412B">
        <w:rPr>
          <w:rFonts w:ascii="Calibri" w:hAnsi="Calibri" w:cstheme="minorHAnsi"/>
          <w:i/>
          <w:iCs/>
          <w:sz w:val="24"/>
          <w:szCs w:val="24"/>
          <w:lang w:val="en-GB" w:eastAsia="es-CO"/>
        </w:rPr>
        <w:t xml:space="preserve">management of the </w:t>
      </w:r>
      <w:r w:rsidR="006235FA" w:rsidRPr="00D3412B">
        <w:rPr>
          <w:rFonts w:ascii="Calibri" w:hAnsi="Calibri" w:cstheme="minorHAnsi"/>
          <w:i/>
          <w:iCs/>
          <w:sz w:val="24"/>
          <w:szCs w:val="24"/>
          <w:lang w:val="en-GB" w:eastAsia="es-CO"/>
        </w:rPr>
        <w:t xml:space="preserve">international </w:t>
      </w:r>
      <w:r w:rsidR="00EA4DE7" w:rsidRPr="00D3412B">
        <w:rPr>
          <w:rFonts w:ascii="Calibri" w:hAnsi="Calibri" w:cstheme="minorHAnsi"/>
          <w:i/>
          <w:iCs/>
          <w:sz w:val="24"/>
          <w:szCs w:val="24"/>
          <w:lang w:val="en-GB" w:eastAsia="es-CO"/>
        </w:rPr>
        <w:t>reserves’</w:t>
      </w:r>
      <w:r w:rsidR="006235FA" w:rsidRPr="00D3412B">
        <w:rPr>
          <w:rFonts w:ascii="Calibri" w:hAnsi="Calibri" w:cstheme="minorHAnsi"/>
          <w:i/>
          <w:iCs/>
          <w:sz w:val="24"/>
          <w:szCs w:val="24"/>
          <w:lang w:val="en-GB" w:eastAsia="es-CO"/>
        </w:rPr>
        <w:t xml:space="preserve"> portfolio investments</w:t>
      </w:r>
      <w:r w:rsidR="000F633C" w:rsidRPr="00D3412B">
        <w:rPr>
          <w:rFonts w:ascii="Calibri" w:hAnsi="Calibri" w:cstheme="minorHAnsi"/>
          <w:i/>
          <w:iCs/>
          <w:sz w:val="24"/>
          <w:szCs w:val="24"/>
          <w:lang w:val="en-GB" w:eastAsia="es-CO"/>
        </w:rPr>
        <w:t xml:space="preserve">, thus, </w:t>
      </w:r>
      <w:r w:rsidRPr="00D3412B">
        <w:rPr>
          <w:rFonts w:ascii="Calibri" w:hAnsi="Calibri" w:cstheme="minorHAnsi"/>
          <w:i/>
          <w:iCs/>
          <w:sz w:val="24"/>
          <w:szCs w:val="24"/>
          <w:lang w:val="en-GB" w:eastAsia="es-CO"/>
        </w:rPr>
        <w:t xml:space="preserve">BdlR wants to understand how external managers are including </w:t>
      </w:r>
      <w:r w:rsidR="00A64AD5" w:rsidRPr="00DC3E1C">
        <w:rPr>
          <w:rFonts w:ascii="Calibri" w:hAnsi="Calibri" w:cstheme="minorHAnsi"/>
          <w:i/>
          <w:iCs/>
          <w:sz w:val="24"/>
          <w:szCs w:val="24"/>
          <w:lang w:val="en-GB" w:eastAsia="es-CO"/>
        </w:rPr>
        <w:t>ESG</w:t>
      </w:r>
      <w:r w:rsidRPr="00DC3E1C">
        <w:rPr>
          <w:rFonts w:ascii="Calibri" w:hAnsi="Calibri" w:cstheme="minorHAnsi"/>
          <w:i/>
          <w:iCs/>
          <w:sz w:val="24"/>
          <w:szCs w:val="24"/>
          <w:lang w:val="en-GB" w:eastAsia="es-CO"/>
        </w:rPr>
        <w:t xml:space="preserve"> considerations into their investment and risk management processes. </w:t>
      </w:r>
      <w:r w:rsidR="00A64AD5" w:rsidRPr="00D3412B">
        <w:rPr>
          <w:rFonts w:ascii="Calibri" w:hAnsi="Calibri" w:cstheme="minorHAnsi"/>
          <w:i/>
          <w:iCs/>
          <w:sz w:val="24"/>
          <w:szCs w:val="24"/>
          <w:lang w:val="en-GB" w:eastAsia="es-CO"/>
        </w:rPr>
        <w:t>For the</w:t>
      </w:r>
      <w:r w:rsidRPr="00D3412B">
        <w:rPr>
          <w:rFonts w:ascii="Calibri" w:hAnsi="Calibri" w:cstheme="minorHAnsi"/>
          <w:i/>
          <w:iCs/>
          <w:sz w:val="24"/>
          <w:szCs w:val="24"/>
          <w:lang w:val="en-GB" w:eastAsia="es-CO"/>
        </w:rPr>
        <w:t xml:space="preserve"> evaluation </w:t>
      </w:r>
      <w:r w:rsidR="00A64AD5" w:rsidRPr="00D3412B">
        <w:rPr>
          <w:rFonts w:ascii="Calibri" w:hAnsi="Calibri" w:cstheme="minorHAnsi"/>
          <w:i/>
          <w:iCs/>
          <w:sz w:val="24"/>
          <w:szCs w:val="24"/>
          <w:lang w:val="en-GB" w:eastAsia="es-CO"/>
        </w:rPr>
        <w:t xml:space="preserve">of </w:t>
      </w:r>
      <w:r w:rsidR="00EE7E0B" w:rsidRPr="00D3412B">
        <w:rPr>
          <w:rFonts w:ascii="Calibri" w:hAnsi="Calibri" w:cstheme="minorHAnsi"/>
          <w:i/>
          <w:iCs/>
          <w:sz w:val="24"/>
          <w:szCs w:val="24"/>
          <w:lang w:val="en-GB" w:eastAsia="es-CO"/>
        </w:rPr>
        <w:t xml:space="preserve">the </w:t>
      </w:r>
      <w:r w:rsidR="00412699" w:rsidRPr="00D3412B">
        <w:rPr>
          <w:rFonts w:ascii="Calibri" w:hAnsi="Calibri" w:cstheme="minorHAnsi"/>
          <w:i/>
          <w:iCs/>
          <w:sz w:val="24"/>
          <w:szCs w:val="24"/>
          <w:lang w:val="en-GB" w:eastAsia="es-CO"/>
        </w:rPr>
        <w:t>“</w:t>
      </w:r>
      <w:r w:rsidR="00EE7E0B" w:rsidRPr="00D3412B">
        <w:rPr>
          <w:rFonts w:ascii="Calibri" w:hAnsi="Calibri" w:cstheme="minorHAnsi"/>
          <w:i/>
          <w:iCs/>
          <w:sz w:val="24"/>
          <w:szCs w:val="24"/>
          <w:lang w:val="en-GB" w:eastAsia="es-CO"/>
        </w:rPr>
        <w:t>investment and risk management</w:t>
      </w:r>
      <w:r w:rsidR="00412699" w:rsidRPr="00D3412B">
        <w:rPr>
          <w:rFonts w:ascii="Calibri" w:hAnsi="Calibri" w:cstheme="minorHAnsi"/>
          <w:i/>
          <w:iCs/>
          <w:sz w:val="24"/>
          <w:szCs w:val="24"/>
          <w:lang w:val="en-GB" w:eastAsia="es-CO"/>
        </w:rPr>
        <w:t>”</w:t>
      </w:r>
      <w:r w:rsidR="00EE7E0B" w:rsidRPr="00D3412B" w:rsidDel="00EE7E0B">
        <w:rPr>
          <w:rFonts w:ascii="Calibri" w:hAnsi="Calibri" w:cstheme="minorHAnsi"/>
          <w:i/>
          <w:iCs/>
          <w:sz w:val="24"/>
          <w:szCs w:val="24"/>
          <w:lang w:val="en-GB" w:eastAsia="es-CO"/>
        </w:rPr>
        <w:t xml:space="preserve"> </w:t>
      </w:r>
      <w:r w:rsidR="00E75869" w:rsidRPr="00D3412B">
        <w:rPr>
          <w:rFonts w:ascii="Calibri" w:hAnsi="Calibri" w:cstheme="minorHAnsi"/>
          <w:i/>
          <w:iCs/>
          <w:sz w:val="24"/>
          <w:szCs w:val="24"/>
          <w:lang w:val="en-GB" w:eastAsia="es-CO"/>
        </w:rPr>
        <w:t>section,</w:t>
      </w:r>
      <w:r w:rsidR="00420494" w:rsidRPr="00D3412B">
        <w:rPr>
          <w:rFonts w:ascii="Calibri" w:hAnsi="Calibri" w:cstheme="minorHAnsi"/>
          <w:i/>
          <w:iCs/>
          <w:sz w:val="24"/>
          <w:szCs w:val="24"/>
          <w:lang w:val="en-GB" w:eastAsia="es-CO"/>
        </w:rPr>
        <w:t xml:space="preserve"> </w:t>
      </w:r>
      <w:r w:rsidR="00A64AD5" w:rsidRPr="00D3412B">
        <w:rPr>
          <w:rFonts w:ascii="Calibri" w:hAnsi="Calibri" w:cstheme="minorHAnsi"/>
          <w:i/>
          <w:iCs/>
          <w:sz w:val="24"/>
          <w:szCs w:val="24"/>
          <w:lang w:val="en-GB" w:eastAsia="es-CO"/>
        </w:rPr>
        <w:t xml:space="preserve">various </w:t>
      </w:r>
      <w:r w:rsidRPr="00DC3E1C">
        <w:rPr>
          <w:rFonts w:ascii="Calibri" w:hAnsi="Calibri" w:cstheme="minorHAnsi"/>
          <w:i/>
          <w:iCs/>
          <w:sz w:val="24"/>
          <w:szCs w:val="24"/>
          <w:lang w:val="en-GB" w:eastAsia="es-CO"/>
        </w:rPr>
        <w:t xml:space="preserve">factors </w:t>
      </w:r>
      <w:r w:rsidR="00A64AD5" w:rsidRPr="00DC3E1C">
        <w:rPr>
          <w:rFonts w:ascii="Calibri" w:hAnsi="Calibri" w:cstheme="minorHAnsi"/>
          <w:i/>
          <w:iCs/>
          <w:sz w:val="24"/>
          <w:szCs w:val="24"/>
          <w:lang w:val="en-GB" w:eastAsia="es-CO"/>
        </w:rPr>
        <w:t>are considered</w:t>
      </w:r>
      <w:r w:rsidR="00420494" w:rsidRPr="00DC3E1C">
        <w:rPr>
          <w:rFonts w:ascii="Calibri" w:hAnsi="Calibri" w:cstheme="minorHAnsi"/>
          <w:i/>
          <w:iCs/>
          <w:sz w:val="24"/>
          <w:szCs w:val="24"/>
          <w:lang w:val="en-GB" w:eastAsia="es-CO"/>
        </w:rPr>
        <w:t xml:space="preserve"> </w:t>
      </w:r>
      <w:r w:rsidR="00420494" w:rsidRPr="00D3412B">
        <w:rPr>
          <w:rFonts w:ascii="Calibri" w:hAnsi="Calibri" w:cstheme="minorHAnsi"/>
          <w:i/>
          <w:iCs/>
          <w:sz w:val="24"/>
          <w:szCs w:val="24"/>
          <w:lang w:val="en-GB" w:eastAsia="es-CO"/>
        </w:rPr>
        <w:t>according to BdlR’s internal methodology</w:t>
      </w:r>
      <w:r w:rsidR="00A64AD5" w:rsidRPr="00D3412B">
        <w:rPr>
          <w:rFonts w:ascii="Calibri" w:hAnsi="Calibri" w:cstheme="minorHAnsi"/>
          <w:i/>
          <w:iCs/>
          <w:sz w:val="24"/>
          <w:szCs w:val="24"/>
          <w:lang w:val="en-GB" w:eastAsia="es-CO"/>
        </w:rPr>
        <w:t xml:space="preserve">, and </w:t>
      </w:r>
      <w:proofErr w:type="gramStart"/>
      <w:r w:rsidRPr="00D3412B">
        <w:rPr>
          <w:rFonts w:ascii="Calibri" w:hAnsi="Calibri" w:cstheme="minorHAnsi"/>
          <w:i/>
          <w:iCs/>
          <w:sz w:val="24"/>
          <w:szCs w:val="24"/>
          <w:lang w:val="en-GB" w:eastAsia="es-CO"/>
        </w:rPr>
        <w:t>all</w:t>
      </w:r>
      <w:r w:rsidR="00420494" w:rsidRPr="00D3412B">
        <w:rPr>
          <w:rFonts w:ascii="Calibri" w:hAnsi="Calibri" w:cstheme="minorHAnsi"/>
          <w:i/>
          <w:iCs/>
          <w:sz w:val="24"/>
          <w:szCs w:val="24"/>
          <w:lang w:val="en-GB" w:eastAsia="es-CO"/>
        </w:rPr>
        <w:t xml:space="preserve"> of</w:t>
      </w:r>
      <w:proofErr w:type="gramEnd"/>
      <w:r w:rsidR="00420494" w:rsidRPr="00D3412B">
        <w:rPr>
          <w:rFonts w:ascii="Calibri" w:hAnsi="Calibri" w:cstheme="minorHAnsi"/>
          <w:i/>
          <w:iCs/>
          <w:sz w:val="24"/>
          <w:szCs w:val="24"/>
          <w:lang w:val="en-GB" w:eastAsia="es-CO"/>
        </w:rPr>
        <w:t xml:space="preserve"> the factors</w:t>
      </w:r>
      <w:r w:rsidRPr="00D3412B">
        <w:rPr>
          <w:rFonts w:ascii="Calibri" w:hAnsi="Calibri" w:cstheme="minorHAnsi"/>
          <w:i/>
          <w:iCs/>
          <w:sz w:val="24"/>
          <w:szCs w:val="24"/>
          <w:lang w:val="en-GB" w:eastAsia="es-CO"/>
        </w:rPr>
        <w:t xml:space="preserve"> add up to the overall rating. </w:t>
      </w:r>
    </w:p>
    <w:p w14:paraId="37817305" w14:textId="77777777" w:rsidR="004B62EC" w:rsidRPr="00D3412B" w:rsidRDefault="004B62EC" w:rsidP="00993EEE">
      <w:pPr>
        <w:spacing w:line="240" w:lineRule="auto"/>
        <w:ind w:left="720"/>
        <w:rPr>
          <w:rFonts w:ascii="Calibri" w:hAnsi="Calibri" w:cstheme="minorHAnsi"/>
          <w:i/>
          <w:iCs/>
          <w:sz w:val="24"/>
          <w:szCs w:val="24"/>
          <w:lang w:val="en-GB" w:eastAsia="es-CO"/>
        </w:rPr>
      </w:pPr>
    </w:p>
    <w:p w14:paraId="3C53A01A" w14:textId="0F497343" w:rsidR="00F640C8" w:rsidRPr="00D3412B" w:rsidRDefault="00F640C8" w:rsidP="00993EEE">
      <w:pPr>
        <w:pStyle w:val="ListParagraph"/>
        <w:numPr>
          <w:ilvl w:val="0"/>
          <w:numId w:val="5"/>
        </w:numPr>
        <w:rPr>
          <w:rFonts w:cstheme="minorHAnsi"/>
          <w:i/>
          <w:iCs/>
          <w:sz w:val="24"/>
          <w:szCs w:val="24"/>
          <w:lang w:val="en-GB"/>
        </w:rPr>
      </w:pPr>
      <w:bookmarkStart w:id="0" w:name="_Hlk167866611"/>
      <w:r w:rsidRPr="00D3412B">
        <w:rPr>
          <w:rFonts w:cstheme="minorHAnsi"/>
          <w:b/>
          <w:bCs/>
          <w:sz w:val="24"/>
          <w:szCs w:val="24"/>
          <w:lang w:val="en-GB"/>
        </w:rPr>
        <w:t>Please can you confirm the custodian and clearer used from the list provided in the RFP?</w:t>
      </w:r>
    </w:p>
    <w:p w14:paraId="6F31CAFA" w14:textId="77777777" w:rsidR="00F640C8" w:rsidRPr="00D3412B" w:rsidRDefault="00F640C8" w:rsidP="00993EEE">
      <w:pPr>
        <w:pStyle w:val="ListParagraph"/>
        <w:numPr>
          <w:ilvl w:val="1"/>
          <w:numId w:val="23"/>
        </w:numPr>
        <w:rPr>
          <w:rFonts w:cstheme="minorHAnsi"/>
          <w:b/>
          <w:bCs/>
          <w:sz w:val="24"/>
          <w:szCs w:val="24"/>
          <w:lang w:val="en-GB"/>
        </w:rPr>
      </w:pPr>
      <w:r w:rsidRPr="00D3412B">
        <w:rPr>
          <w:rFonts w:cstheme="minorHAnsi"/>
          <w:b/>
          <w:bCs/>
          <w:sz w:val="24"/>
          <w:szCs w:val="24"/>
          <w:lang w:val="en-GB"/>
        </w:rPr>
        <w:t>JP Morgan Chase Bank N.A. located in New York City - CHASUS33XXX</w:t>
      </w:r>
    </w:p>
    <w:p w14:paraId="6444C83D" w14:textId="77777777" w:rsidR="00F640C8" w:rsidRPr="00D3412B" w:rsidRDefault="00F640C8" w:rsidP="00993EEE">
      <w:pPr>
        <w:pStyle w:val="ListParagraph"/>
        <w:numPr>
          <w:ilvl w:val="1"/>
          <w:numId w:val="23"/>
        </w:numPr>
        <w:rPr>
          <w:rFonts w:cstheme="minorHAnsi"/>
          <w:b/>
          <w:bCs/>
          <w:sz w:val="24"/>
          <w:szCs w:val="24"/>
          <w:lang w:val="en-GB"/>
        </w:rPr>
      </w:pPr>
      <w:r w:rsidRPr="00D3412B">
        <w:rPr>
          <w:rFonts w:cstheme="minorHAnsi"/>
          <w:b/>
          <w:bCs/>
          <w:sz w:val="24"/>
          <w:szCs w:val="24"/>
          <w:lang w:val="en-GB"/>
        </w:rPr>
        <w:t xml:space="preserve">State Street Bank &amp; Trust Company - located in Boston - SBOSUS3UXXX </w:t>
      </w:r>
    </w:p>
    <w:p w14:paraId="3DC2A9E5" w14:textId="77777777" w:rsidR="00F640C8" w:rsidRPr="00D3412B" w:rsidRDefault="00F640C8" w:rsidP="00993EEE">
      <w:pPr>
        <w:pStyle w:val="ListParagraph"/>
        <w:numPr>
          <w:ilvl w:val="1"/>
          <w:numId w:val="23"/>
        </w:numPr>
        <w:rPr>
          <w:rFonts w:cstheme="minorHAnsi"/>
          <w:b/>
          <w:bCs/>
          <w:sz w:val="24"/>
          <w:szCs w:val="24"/>
          <w:lang w:val="en-GB"/>
        </w:rPr>
      </w:pPr>
      <w:r w:rsidRPr="00D3412B">
        <w:rPr>
          <w:rFonts w:cstheme="minorHAnsi"/>
          <w:b/>
          <w:bCs/>
          <w:sz w:val="24"/>
          <w:szCs w:val="24"/>
          <w:lang w:val="en-GB"/>
        </w:rPr>
        <w:t xml:space="preserve">JP Morgan Securities LLC </w:t>
      </w:r>
    </w:p>
    <w:p w14:paraId="6FFC98F2" w14:textId="77777777" w:rsidR="00F640C8" w:rsidRPr="00D3412B" w:rsidRDefault="00F640C8" w:rsidP="00993EEE">
      <w:pPr>
        <w:pStyle w:val="ListParagraph"/>
        <w:numPr>
          <w:ilvl w:val="1"/>
          <w:numId w:val="23"/>
        </w:numPr>
        <w:rPr>
          <w:rFonts w:cstheme="minorHAnsi"/>
          <w:sz w:val="24"/>
          <w:szCs w:val="24"/>
        </w:rPr>
      </w:pPr>
      <w:r w:rsidRPr="00D3412B">
        <w:rPr>
          <w:rFonts w:cstheme="minorHAnsi"/>
          <w:b/>
          <w:bCs/>
          <w:sz w:val="24"/>
          <w:szCs w:val="24"/>
        </w:rPr>
        <w:t>Goldman Sachs &amp; Co</w:t>
      </w:r>
    </w:p>
    <w:p w14:paraId="48846530" w14:textId="77777777" w:rsidR="00F640C8" w:rsidRPr="00D3412B" w:rsidRDefault="00F640C8" w:rsidP="00993EEE">
      <w:pPr>
        <w:pStyle w:val="ListParagraph"/>
        <w:ind w:left="1440"/>
        <w:rPr>
          <w:rFonts w:cstheme="minorHAnsi"/>
          <w:sz w:val="24"/>
          <w:szCs w:val="24"/>
        </w:rPr>
      </w:pPr>
    </w:p>
    <w:p w14:paraId="1A2AC439" w14:textId="25194525" w:rsidR="00F640C8" w:rsidRDefault="00F640C8" w:rsidP="00993EEE">
      <w:pPr>
        <w:spacing w:line="240" w:lineRule="auto"/>
        <w:ind w:left="720"/>
        <w:rPr>
          <w:rFonts w:cstheme="minorHAnsi"/>
          <w:i/>
          <w:iCs/>
          <w:sz w:val="24"/>
          <w:szCs w:val="24"/>
        </w:rPr>
      </w:pPr>
      <w:r w:rsidRPr="00D3412B">
        <w:rPr>
          <w:rFonts w:cstheme="minorHAnsi"/>
          <w:i/>
          <w:iCs/>
          <w:sz w:val="24"/>
          <w:szCs w:val="24"/>
        </w:rPr>
        <w:t xml:space="preserve">Answer: </w:t>
      </w:r>
      <w:r w:rsidR="00A64AD5" w:rsidRPr="00D3412B">
        <w:rPr>
          <w:rFonts w:cstheme="minorHAnsi"/>
          <w:i/>
          <w:iCs/>
          <w:sz w:val="24"/>
          <w:szCs w:val="24"/>
        </w:rPr>
        <w:t xml:space="preserve">The listed </w:t>
      </w:r>
      <w:r w:rsidRPr="00D3412B">
        <w:rPr>
          <w:rFonts w:cstheme="minorHAnsi"/>
          <w:i/>
          <w:iCs/>
          <w:sz w:val="24"/>
          <w:szCs w:val="24"/>
        </w:rPr>
        <w:t>entities are BdlR´s current custodians and clearing brokers</w:t>
      </w:r>
      <w:r w:rsidR="00A64AD5" w:rsidRPr="00D3412B">
        <w:rPr>
          <w:rFonts w:cstheme="minorHAnsi"/>
          <w:i/>
          <w:iCs/>
          <w:sz w:val="24"/>
          <w:szCs w:val="24"/>
        </w:rPr>
        <w:t>,</w:t>
      </w:r>
      <w:r w:rsidRPr="00D3412B">
        <w:rPr>
          <w:rFonts w:cstheme="minorHAnsi"/>
          <w:i/>
          <w:iCs/>
          <w:sz w:val="24"/>
          <w:szCs w:val="24"/>
        </w:rPr>
        <w:t xml:space="preserve"> and any of </w:t>
      </w:r>
      <w:r w:rsidR="00A64AD5" w:rsidRPr="00D3412B">
        <w:rPr>
          <w:rFonts w:cstheme="minorHAnsi"/>
          <w:i/>
          <w:iCs/>
          <w:sz w:val="24"/>
          <w:szCs w:val="24"/>
        </w:rPr>
        <w:t>them</w:t>
      </w:r>
      <w:r w:rsidRPr="00D3412B">
        <w:rPr>
          <w:rFonts w:cstheme="minorHAnsi"/>
          <w:i/>
          <w:iCs/>
          <w:sz w:val="24"/>
          <w:szCs w:val="24"/>
        </w:rPr>
        <w:t xml:space="preserve"> can be assigned </w:t>
      </w:r>
      <w:r w:rsidR="0098587E" w:rsidRPr="00D3412B">
        <w:rPr>
          <w:rFonts w:cstheme="minorHAnsi"/>
          <w:i/>
          <w:iCs/>
          <w:sz w:val="24"/>
          <w:szCs w:val="24"/>
        </w:rPr>
        <w:t>to</w:t>
      </w:r>
      <w:r w:rsidRPr="00D3412B">
        <w:rPr>
          <w:rFonts w:cstheme="minorHAnsi"/>
          <w:i/>
          <w:iCs/>
          <w:sz w:val="24"/>
          <w:szCs w:val="24"/>
        </w:rPr>
        <w:t xml:space="preserve"> th</w:t>
      </w:r>
      <w:r w:rsidR="00A64AD5" w:rsidRPr="00D3412B">
        <w:rPr>
          <w:rFonts w:cstheme="minorHAnsi"/>
          <w:i/>
          <w:iCs/>
          <w:sz w:val="24"/>
          <w:szCs w:val="24"/>
        </w:rPr>
        <w:t>e</w:t>
      </w:r>
      <w:r w:rsidRPr="00D3412B">
        <w:rPr>
          <w:rFonts w:cstheme="minorHAnsi"/>
          <w:i/>
          <w:iCs/>
          <w:sz w:val="24"/>
          <w:szCs w:val="24"/>
        </w:rPr>
        <w:t xml:space="preserve"> mandate.  </w:t>
      </w:r>
      <w:bookmarkEnd w:id="0"/>
    </w:p>
    <w:p w14:paraId="6368CBF7" w14:textId="77777777" w:rsidR="004B62EC" w:rsidRPr="00D3412B" w:rsidRDefault="004B62EC" w:rsidP="00993EEE">
      <w:pPr>
        <w:spacing w:line="240" w:lineRule="auto"/>
        <w:ind w:left="720"/>
        <w:rPr>
          <w:rFonts w:cstheme="minorHAnsi"/>
          <w:i/>
          <w:iCs/>
          <w:sz w:val="24"/>
          <w:szCs w:val="24"/>
        </w:rPr>
      </w:pPr>
    </w:p>
    <w:p w14:paraId="75B673C1" w14:textId="77777777" w:rsidR="00F640C8" w:rsidRPr="00D3412B" w:rsidRDefault="00F640C8" w:rsidP="00993EEE">
      <w:pPr>
        <w:pStyle w:val="ListParagraph"/>
        <w:numPr>
          <w:ilvl w:val="0"/>
          <w:numId w:val="5"/>
        </w:numPr>
        <w:ind w:left="990"/>
        <w:rPr>
          <w:rFonts w:asciiTheme="minorHAnsi" w:hAnsiTheme="minorHAnsi" w:cstheme="minorHAnsi"/>
          <w:b/>
          <w:bCs/>
          <w:sz w:val="24"/>
          <w:szCs w:val="24"/>
          <w:lang w:val="en-US"/>
        </w:rPr>
      </w:pPr>
      <w:r w:rsidRPr="00D3412B">
        <w:rPr>
          <w:rFonts w:asciiTheme="minorHAnsi" w:hAnsiTheme="minorHAnsi" w:cstheme="minorHAnsi"/>
          <w:b/>
          <w:bCs/>
          <w:sz w:val="24"/>
          <w:szCs w:val="24"/>
          <w:lang w:val="en-US"/>
        </w:rPr>
        <w:t>For table C2 in the investment process section of the RFP, are these tables rigid, or can they be modified to better depict the structure of our centralized resources? For example, we have a broad credit research department that could fit into the corporate debt sector as laid out in the existing table. However, we also have more specific, focused teams consisting of investment professionals beyond just credit research that recommend investments in their focus area (e.g. global credit, US investment grade credit etc.)</w:t>
      </w:r>
    </w:p>
    <w:p w14:paraId="7383A407" w14:textId="77777777" w:rsidR="00F640C8" w:rsidRPr="00D3412B" w:rsidRDefault="00F640C8" w:rsidP="00993EEE">
      <w:pPr>
        <w:pStyle w:val="ListParagraph"/>
        <w:rPr>
          <w:rFonts w:asciiTheme="minorHAnsi" w:hAnsiTheme="minorHAnsi" w:cstheme="minorHAnsi"/>
          <w:b/>
          <w:bCs/>
          <w:sz w:val="24"/>
          <w:szCs w:val="24"/>
          <w:lang w:val="en-US"/>
        </w:rPr>
      </w:pPr>
    </w:p>
    <w:p w14:paraId="523DA7E6" w14:textId="6A3C5C29" w:rsidR="00F640C8" w:rsidRPr="00D3412B" w:rsidRDefault="00F640C8" w:rsidP="00993EEE">
      <w:pPr>
        <w:ind w:left="630"/>
        <w:rPr>
          <w:rFonts w:cstheme="minorHAnsi"/>
          <w:i/>
          <w:iCs/>
          <w:sz w:val="24"/>
          <w:szCs w:val="24"/>
        </w:rPr>
      </w:pPr>
      <w:r w:rsidRPr="00D3412B">
        <w:rPr>
          <w:rFonts w:cstheme="minorHAnsi"/>
          <w:i/>
          <w:iCs/>
          <w:sz w:val="24"/>
          <w:szCs w:val="24"/>
        </w:rPr>
        <w:t xml:space="preserve">Answer: No. The tables cannot be modified by candidates. Please note </w:t>
      </w:r>
      <w:r w:rsidR="00DD3098" w:rsidRPr="00D3412B">
        <w:rPr>
          <w:rFonts w:cstheme="minorHAnsi"/>
          <w:i/>
          <w:iCs/>
          <w:sz w:val="24"/>
          <w:szCs w:val="24"/>
        </w:rPr>
        <w:t>all responses should be complete and that the</w:t>
      </w:r>
      <w:r w:rsidRPr="00D3412B">
        <w:rPr>
          <w:rFonts w:cstheme="minorHAnsi"/>
          <w:i/>
          <w:iCs/>
          <w:sz w:val="24"/>
          <w:szCs w:val="24"/>
        </w:rPr>
        <w:t xml:space="preserve"> RFP requires </w:t>
      </w:r>
      <w:r w:rsidR="00910E7B" w:rsidRPr="00D3412B">
        <w:rPr>
          <w:rFonts w:cstheme="minorHAnsi"/>
          <w:i/>
          <w:iCs/>
          <w:sz w:val="24"/>
          <w:szCs w:val="24"/>
        </w:rPr>
        <w:t xml:space="preserve">candidates </w:t>
      </w:r>
      <w:r w:rsidRPr="00D3412B">
        <w:rPr>
          <w:rFonts w:cstheme="minorHAnsi"/>
          <w:i/>
          <w:iCs/>
          <w:sz w:val="24"/>
          <w:szCs w:val="24"/>
        </w:rPr>
        <w:t xml:space="preserve">to avoid inaccurate, </w:t>
      </w:r>
      <w:proofErr w:type="gramStart"/>
      <w:r w:rsidRPr="00D3412B">
        <w:rPr>
          <w:rFonts w:cstheme="minorHAnsi"/>
          <w:i/>
          <w:iCs/>
          <w:sz w:val="24"/>
          <w:szCs w:val="24"/>
        </w:rPr>
        <w:t>vague</w:t>
      </w:r>
      <w:proofErr w:type="gramEnd"/>
      <w:r w:rsidRPr="00D3412B">
        <w:rPr>
          <w:rFonts w:cstheme="minorHAnsi"/>
          <w:i/>
          <w:iCs/>
          <w:sz w:val="24"/>
          <w:szCs w:val="24"/>
        </w:rPr>
        <w:t xml:space="preserve"> or partial answers. </w:t>
      </w:r>
      <w:r w:rsidRPr="00DC3E1C">
        <w:rPr>
          <w:rFonts w:cstheme="minorHAnsi"/>
          <w:i/>
          <w:iCs/>
          <w:sz w:val="24"/>
          <w:szCs w:val="24"/>
        </w:rPr>
        <w:t>Be aware that any unanswered question or table and/or any incomplete response or table will receive the minimum score applicable.</w:t>
      </w:r>
    </w:p>
    <w:p w14:paraId="6298D1F3" w14:textId="77777777" w:rsidR="00A57433" w:rsidRPr="002E364A" w:rsidRDefault="00A57433" w:rsidP="00993EEE">
      <w:pPr>
        <w:ind w:left="630"/>
        <w:rPr>
          <w:i/>
          <w:sz w:val="24"/>
        </w:rPr>
      </w:pPr>
    </w:p>
    <w:p w14:paraId="2DC69BCE" w14:textId="77777777" w:rsidR="00440E94" w:rsidRPr="00D3412B" w:rsidRDefault="00440E94" w:rsidP="001073E5">
      <w:pPr>
        <w:pStyle w:val="Heading2"/>
        <w:jc w:val="both"/>
        <w:rPr>
          <w:rFonts w:asciiTheme="minorHAnsi" w:eastAsia="Times New Roman" w:hAnsiTheme="minorHAnsi" w:cstheme="minorHAnsi"/>
          <w:sz w:val="24"/>
          <w:szCs w:val="24"/>
        </w:rPr>
      </w:pPr>
      <w:r w:rsidRPr="00D3412B">
        <w:rPr>
          <w:rFonts w:asciiTheme="minorHAnsi" w:eastAsia="Times New Roman" w:hAnsiTheme="minorHAnsi" w:cstheme="minorHAnsi"/>
          <w:sz w:val="24"/>
          <w:szCs w:val="24"/>
        </w:rPr>
        <w:lastRenderedPageBreak/>
        <w:t>ELIGIBILITY CRITERIA</w:t>
      </w:r>
    </w:p>
    <w:p w14:paraId="3753EAC1" w14:textId="77777777" w:rsidR="00440E94" w:rsidRPr="00D3412B" w:rsidRDefault="00440E94" w:rsidP="001073E5">
      <w:pPr>
        <w:jc w:val="both"/>
        <w:rPr>
          <w:rFonts w:cstheme="minorHAnsi"/>
          <w:sz w:val="24"/>
          <w:szCs w:val="24"/>
        </w:rPr>
      </w:pPr>
    </w:p>
    <w:p w14:paraId="2961BB71" w14:textId="77777777" w:rsidR="00440E94" w:rsidRPr="00D3412B" w:rsidRDefault="00440E94" w:rsidP="00993EEE">
      <w:pPr>
        <w:pStyle w:val="ListParagraph"/>
        <w:numPr>
          <w:ilvl w:val="0"/>
          <w:numId w:val="21"/>
        </w:numPr>
        <w:rPr>
          <w:rFonts w:asciiTheme="minorHAnsi" w:hAnsiTheme="minorHAnsi" w:cstheme="minorHAnsi"/>
          <w:b/>
          <w:bCs/>
          <w:sz w:val="24"/>
          <w:szCs w:val="24"/>
          <w:lang w:val="en-US"/>
        </w:rPr>
      </w:pPr>
      <w:r w:rsidRPr="00D3412B">
        <w:rPr>
          <w:rFonts w:asciiTheme="minorHAnsi" w:hAnsiTheme="minorHAnsi" w:cstheme="minorHAnsi"/>
          <w:b/>
          <w:bCs/>
          <w:sz w:val="24"/>
          <w:szCs w:val="24"/>
          <w:lang w:val="en-GB"/>
        </w:rPr>
        <w:t>The Candidate responding to the Request for Proposal will be a private company incorporated in Country A and Country B.  The authorised signer of the Request for Proposal submission (including the Compliance Certificate and the Certification as to Satisfaction of the Minimum Selection Criteria for Consideration) will be a Director of the Candidate.  A Certificate of Incumbency is not an official document which can be accessed from Country C Companies House.  Our response to the Request for Proposal will, as requested, include a Certificate of Good Standing provided by Country C Companies House in respect of the Candidate.  This will confirm the existence of the Candidate and that it is in good standing and contain certain information, including the Directors of the Candidate (which will include the authorised signer). Please confirm that provision of this document will satisfy the requirement to provide a Certificate of Incumbency.</w:t>
      </w:r>
    </w:p>
    <w:p w14:paraId="2560A2E9" w14:textId="77777777" w:rsidR="00440E94" w:rsidRPr="00D3412B" w:rsidRDefault="00440E94" w:rsidP="00993EEE">
      <w:pPr>
        <w:pStyle w:val="paragraph"/>
        <w:spacing w:before="0" w:beforeAutospacing="0" w:after="0" w:afterAutospacing="0"/>
        <w:ind w:left="720"/>
        <w:contextualSpacing/>
        <w:textAlignment w:val="baseline"/>
        <w:rPr>
          <w:rStyle w:val="normaltextrun"/>
          <w:rFonts w:asciiTheme="minorHAnsi" w:hAnsiTheme="minorHAnsi" w:cstheme="minorBidi"/>
          <w:i/>
          <w:iCs/>
          <w:sz w:val="24"/>
          <w:szCs w:val="24"/>
          <w:lang w:val="en-GB" w:eastAsia="en-US"/>
        </w:rPr>
      </w:pPr>
    </w:p>
    <w:p w14:paraId="07569BB7" w14:textId="77777777"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r w:rsidRPr="00D3412B">
        <w:rPr>
          <w:rStyle w:val="normaltextrun"/>
          <w:i/>
          <w:iCs/>
          <w:sz w:val="24"/>
          <w:szCs w:val="24"/>
          <w:lang w:val="en-GB"/>
        </w:rPr>
        <w:t xml:space="preserve">Answer: As required under the “Certification” section of the RFP, together with the Required Minimum Selection Criteria, Candidates must provide (i) a Compliance Certification (in the form of Annex 2 attached to the RFP) duly signed and (ii) a Certificate of Incumbency attesting to the signatory’s authority to sign the Compliance Certification and to make the certification set forth in the RFP.  </w:t>
      </w:r>
    </w:p>
    <w:p w14:paraId="20A07182" w14:textId="77777777"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p>
    <w:p w14:paraId="462F3A47" w14:textId="776B27EE"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r w:rsidRPr="00D3412B">
        <w:rPr>
          <w:rStyle w:val="normaltextrun"/>
          <w:i/>
          <w:iCs/>
          <w:sz w:val="24"/>
          <w:szCs w:val="24"/>
          <w:lang w:val="en-GB"/>
        </w:rPr>
        <w:t xml:space="preserve">Also, as set forth in the “Additional Documentation” section of the RFP, Candidates must also provide, among other documents listed therein, (i) </w:t>
      </w:r>
      <w:r w:rsidR="00B23505" w:rsidRPr="00D3412B">
        <w:rPr>
          <w:rStyle w:val="normaltextrun"/>
          <w:i/>
          <w:iCs/>
          <w:sz w:val="24"/>
          <w:szCs w:val="24"/>
          <w:lang w:val="en-GB"/>
        </w:rPr>
        <w:t xml:space="preserve">a </w:t>
      </w:r>
      <w:r w:rsidRPr="00D3412B">
        <w:rPr>
          <w:rStyle w:val="normaltextrun"/>
          <w:i/>
          <w:iCs/>
          <w:sz w:val="24"/>
          <w:szCs w:val="24"/>
          <w:lang w:val="en-GB"/>
        </w:rPr>
        <w:t>Certificate of good standing and (ii) a Certificate of Incumbency, or their equivalents, for the Responsible Party. The RFP defines a “Certificate of Good Standing” or its equivalent as “an official document that certifies the legal existence of the Responsible Party and that the entity is authorized to do business in the place where it is registered.”  Because practices regarding Certificates of Incumbency or their equivalents may vary among jurisdictions, the RFP intentionally does not specify the Certificate of Incumbency as being either publicly or privately issued.</w:t>
      </w:r>
    </w:p>
    <w:p w14:paraId="1CDB9C86" w14:textId="77777777"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p>
    <w:p w14:paraId="30107548" w14:textId="77777777"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r w:rsidRPr="00D3412B">
        <w:rPr>
          <w:rStyle w:val="normaltextrun"/>
          <w:i/>
          <w:iCs/>
          <w:sz w:val="24"/>
          <w:szCs w:val="24"/>
          <w:lang w:val="en-GB"/>
        </w:rPr>
        <w:t xml:space="preserve">As defined in the RFP, the Responsible Party is the legal entity that will, if its Proposal is selected, enter into an investment management agreement with the Bank and be responsible for the performance of all obligations under such Agreement. </w:t>
      </w:r>
    </w:p>
    <w:p w14:paraId="02701244" w14:textId="77777777" w:rsidR="00440E94" w:rsidRPr="00D3412B" w:rsidRDefault="00440E94" w:rsidP="00993EEE">
      <w:pPr>
        <w:pStyle w:val="paragraph"/>
        <w:spacing w:before="0" w:beforeAutospacing="0" w:after="0" w:afterAutospacing="0"/>
        <w:ind w:left="720"/>
        <w:contextualSpacing/>
        <w:textAlignment w:val="baseline"/>
        <w:rPr>
          <w:rStyle w:val="normaltextrun"/>
          <w:i/>
          <w:iCs/>
          <w:sz w:val="24"/>
          <w:szCs w:val="24"/>
          <w:lang w:val="en-GB"/>
        </w:rPr>
      </w:pPr>
    </w:p>
    <w:p w14:paraId="20797CA4" w14:textId="77777777" w:rsidR="00440E94" w:rsidRPr="00D3412B" w:rsidRDefault="00440E94" w:rsidP="00993EEE">
      <w:pPr>
        <w:spacing w:after="0" w:line="240" w:lineRule="auto"/>
        <w:ind w:left="720"/>
        <w:contextualSpacing/>
        <w:rPr>
          <w:rStyle w:val="normaltextrun"/>
          <w:rFonts w:ascii="Calibri" w:hAnsi="Calibri" w:cs="Calibri"/>
          <w:i/>
          <w:iCs/>
          <w:sz w:val="24"/>
          <w:szCs w:val="24"/>
          <w:lang w:val="en-GB" w:eastAsia="es-CO"/>
        </w:rPr>
      </w:pPr>
      <w:r w:rsidRPr="00D3412B">
        <w:rPr>
          <w:rStyle w:val="normaltextrun"/>
          <w:i/>
          <w:iCs/>
          <w:sz w:val="24"/>
          <w:szCs w:val="24"/>
          <w:lang w:val="en-GB"/>
        </w:rPr>
        <w:t xml:space="preserve">It is the obligation of the Responsible Party to determine what documentation satisfies the requirements set forth under the “Certification” and “Additional Documentation” sections of the RFP.    </w:t>
      </w:r>
    </w:p>
    <w:p w14:paraId="2B5C8C68" w14:textId="77777777" w:rsidR="00440E94" w:rsidRPr="00D3412B" w:rsidRDefault="00440E94" w:rsidP="001073E5">
      <w:pPr>
        <w:jc w:val="both"/>
        <w:rPr>
          <w:lang w:val="en-GB"/>
        </w:rPr>
      </w:pPr>
    </w:p>
    <w:p w14:paraId="072120D8" w14:textId="77777777" w:rsidR="004B62EC" w:rsidRDefault="004B62EC" w:rsidP="001073E5">
      <w:pPr>
        <w:pStyle w:val="Heading2"/>
        <w:jc w:val="both"/>
        <w:rPr>
          <w:rFonts w:asciiTheme="minorHAnsi" w:hAnsiTheme="minorHAnsi" w:cstheme="minorHAnsi"/>
          <w:sz w:val="24"/>
          <w:szCs w:val="24"/>
        </w:rPr>
      </w:pPr>
    </w:p>
    <w:p w14:paraId="19AF9777" w14:textId="77777777" w:rsidR="004B62EC" w:rsidRPr="004B62EC" w:rsidRDefault="004B62EC" w:rsidP="004B62EC"/>
    <w:p w14:paraId="2705E5E8" w14:textId="7D7B8819" w:rsidR="00F94FB5" w:rsidRPr="00D3412B" w:rsidRDefault="009E5964" w:rsidP="001073E5">
      <w:pPr>
        <w:pStyle w:val="Heading2"/>
        <w:jc w:val="both"/>
        <w:rPr>
          <w:rFonts w:asciiTheme="minorHAnsi" w:hAnsiTheme="minorHAnsi" w:cstheme="minorHAnsi"/>
          <w:sz w:val="24"/>
          <w:szCs w:val="24"/>
        </w:rPr>
      </w:pPr>
      <w:r w:rsidRPr="00D3412B">
        <w:rPr>
          <w:rFonts w:asciiTheme="minorHAnsi" w:hAnsiTheme="minorHAnsi" w:cstheme="minorHAnsi"/>
          <w:sz w:val="24"/>
          <w:szCs w:val="24"/>
        </w:rPr>
        <w:lastRenderedPageBreak/>
        <w:t>INVESTMENT GUIDELINES</w:t>
      </w:r>
    </w:p>
    <w:p w14:paraId="3FDFD3D2" w14:textId="77777777" w:rsidR="00981B7F" w:rsidRPr="00D3412B" w:rsidRDefault="00981B7F" w:rsidP="001073E5">
      <w:pPr>
        <w:jc w:val="both"/>
      </w:pPr>
    </w:p>
    <w:p w14:paraId="0FA31BA1" w14:textId="2A8B38AB" w:rsidR="00F94FB5" w:rsidRPr="00D3412B" w:rsidRDefault="00F94FB5"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US"/>
        </w:rPr>
        <w:t xml:space="preserve">Regarding Section 4.1.5 Currency deviations, </w:t>
      </w:r>
      <w:r w:rsidRPr="00D3412B">
        <w:rPr>
          <w:rFonts w:asciiTheme="minorHAnsi" w:hAnsiTheme="minorHAnsi" w:cstheme="minorHAnsi"/>
          <w:b/>
          <w:bCs/>
          <w:sz w:val="24"/>
          <w:szCs w:val="24"/>
          <w:lang w:val="en-GB"/>
        </w:rPr>
        <w:t>can a manager be +/- 4% in each permitted currency even if they do not own underlying assets in that currency?</w:t>
      </w:r>
    </w:p>
    <w:p w14:paraId="22BC86CF" w14:textId="77777777" w:rsidR="005E004E" w:rsidRPr="00D3412B" w:rsidRDefault="005E004E" w:rsidP="00993EEE">
      <w:pPr>
        <w:pStyle w:val="ListParagraph"/>
        <w:rPr>
          <w:rFonts w:asciiTheme="minorHAnsi" w:hAnsiTheme="minorHAnsi" w:cstheme="minorHAnsi"/>
          <w:sz w:val="24"/>
          <w:szCs w:val="24"/>
          <w:lang w:val="en-GB"/>
        </w:rPr>
      </w:pPr>
    </w:p>
    <w:p w14:paraId="299FA59C" w14:textId="7FF06350" w:rsidR="005E004E" w:rsidRPr="00D3412B" w:rsidRDefault="005E004E" w:rsidP="00993EEE">
      <w:pPr>
        <w:ind w:left="720"/>
        <w:rPr>
          <w:rFonts w:cstheme="minorHAnsi"/>
          <w:i/>
          <w:iCs/>
          <w:sz w:val="24"/>
          <w:szCs w:val="24"/>
          <w:lang w:val="en-GB"/>
        </w:rPr>
      </w:pPr>
      <w:r w:rsidRPr="00D3412B">
        <w:rPr>
          <w:rFonts w:cstheme="minorHAnsi"/>
          <w:i/>
          <w:iCs/>
          <w:sz w:val="24"/>
          <w:szCs w:val="24"/>
          <w:lang w:val="en-GB"/>
        </w:rPr>
        <w:t>Answer: Yes, a manager can be +/- 4% in each currency even if they do not own underlying assets in this currency</w:t>
      </w:r>
      <w:r w:rsidR="00590B7C" w:rsidRPr="00D3412B">
        <w:rPr>
          <w:rFonts w:cstheme="minorHAnsi"/>
          <w:i/>
          <w:iCs/>
          <w:sz w:val="24"/>
          <w:szCs w:val="24"/>
          <w:lang w:val="en-GB"/>
        </w:rPr>
        <w:t>.</w:t>
      </w:r>
    </w:p>
    <w:p w14:paraId="75271D41" w14:textId="77777777" w:rsidR="00F94FB5" w:rsidRPr="00D3412B" w:rsidRDefault="00F94FB5" w:rsidP="00993EEE">
      <w:pPr>
        <w:pStyle w:val="ListParagraph"/>
        <w:rPr>
          <w:rFonts w:asciiTheme="minorHAnsi" w:hAnsiTheme="minorHAnsi" w:cstheme="minorHAnsi"/>
          <w:b/>
          <w:bCs/>
          <w:sz w:val="24"/>
          <w:szCs w:val="24"/>
          <w:lang w:val="en-GB"/>
        </w:rPr>
      </w:pPr>
    </w:p>
    <w:p w14:paraId="20681B8F" w14:textId="77777777" w:rsidR="005E004E" w:rsidRPr="00D3412B" w:rsidRDefault="00F94FB5"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US"/>
        </w:rPr>
        <w:t>Regarding Section 4.1.5 Currency deviations, c</w:t>
      </w:r>
      <w:r w:rsidRPr="00D3412B">
        <w:rPr>
          <w:rFonts w:asciiTheme="minorHAnsi" w:hAnsiTheme="minorHAnsi" w:cstheme="minorHAnsi"/>
          <w:b/>
          <w:bCs/>
          <w:sz w:val="24"/>
          <w:szCs w:val="24"/>
          <w:lang w:val="en-GB"/>
        </w:rPr>
        <w:t>an a manager have an aggregate of +8% long deviation versus benchmark in currency exposures such that the sum of longs and short positions can total 16%?</w:t>
      </w:r>
    </w:p>
    <w:p w14:paraId="25F0DA3B" w14:textId="040DCC6D" w:rsidR="00F94FB5" w:rsidRPr="00D3412B" w:rsidRDefault="00F94FB5" w:rsidP="00993EEE">
      <w:pPr>
        <w:pStyle w:val="ListParagraph"/>
        <w:rPr>
          <w:rFonts w:asciiTheme="minorHAnsi" w:hAnsiTheme="minorHAnsi" w:cstheme="minorHAnsi"/>
          <w:b/>
          <w:bCs/>
          <w:sz w:val="24"/>
          <w:szCs w:val="24"/>
          <w:lang w:val="en-GB"/>
        </w:rPr>
      </w:pPr>
      <w:r w:rsidRPr="00D3412B">
        <w:rPr>
          <w:rFonts w:asciiTheme="minorHAnsi" w:hAnsiTheme="minorHAnsi" w:cstheme="minorHAnsi"/>
          <w:b/>
          <w:bCs/>
          <w:sz w:val="24"/>
          <w:szCs w:val="24"/>
          <w:lang w:val="en-GB"/>
        </w:rPr>
        <w:t xml:space="preserve">    </w:t>
      </w:r>
    </w:p>
    <w:p w14:paraId="07783AE3" w14:textId="184DB9BD" w:rsidR="00F94FB5" w:rsidRPr="00D3412B" w:rsidRDefault="005E004E" w:rsidP="00993EEE">
      <w:pPr>
        <w:pStyle w:val="ListParagraph"/>
        <w:rPr>
          <w:rFonts w:asciiTheme="minorHAnsi" w:hAnsiTheme="minorHAnsi" w:cstheme="minorHAnsi"/>
          <w:i/>
          <w:iCs/>
          <w:sz w:val="24"/>
          <w:szCs w:val="24"/>
          <w:lang w:val="en-GB"/>
        </w:rPr>
      </w:pPr>
      <w:r w:rsidRPr="00D3412B">
        <w:rPr>
          <w:rFonts w:asciiTheme="minorHAnsi" w:hAnsiTheme="minorHAnsi" w:cstheme="minorHAnsi"/>
          <w:i/>
          <w:iCs/>
          <w:sz w:val="24"/>
          <w:szCs w:val="24"/>
          <w:lang w:val="en-GB"/>
        </w:rPr>
        <w:t xml:space="preserve">Answer: According to our investment guidelines, </w:t>
      </w:r>
      <w:r w:rsidR="00E919E4" w:rsidRPr="00D3412B">
        <w:rPr>
          <w:rFonts w:asciiTheme="minorHAnsi" w:hAnsiTheme="minorHAnsi" w:cstheme="minorHAnsi"/>
          <w:i/>
          <w:iCs/>
          <w:sz w:val="24"/>
          <w:szCs w:val="24"/>
          <w:lang w:val="en-GB"/>
        </w:rPr>
        <w:t>deviations by currency are calculated as the net position in that currency against the Benchmark. The aggregate currency exposure shall be calculated as the sum of all currencies that have a net long position against the Benchmark.</w:t>
      </w:r>
    </w:p>
    <w:p w14:paraId="30C1353B" w14:textId="77777777" w:rsidR="00FA3045" w:rsidRPr="00D3412B" w:rsidRDefault="00FA3045" w:rsidP="00993EEE">
      <w:pPr>
        <w:pStyle w:val="ListParagraph"/>
        <w:rPr>
          <w:rFonts w:asciiTheme="minorHAnsi" w:hAnsiTheme="minorHAnsi" w:cstheme="minorHAnsi"/>
          <w:b/>
          <w:bCs/>
          <w:sz w:val="24"/>
          <w:szCs w:val="24"/>
          <w:lang w:val="en-GB"/>
        </w:rPr>
      </w:pPr>
    </w:p>
    <w:p w14:paraId="2DC55C72" w14:textId="2851AFE0" w:rsidR="00F94FB5" w:rsidRPr="00D3412B" w:rsidRDefault="00F94FB5"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GB"/>
        </w:rPr>
        <w:t>Regarding section 4.6.5., can a manager have 100% absolute exposure to futures and TBA’s or a maximum 100% Net exposure?</w:t>
      </w:r>
    </w:p>
    <w:p w14:paraId="7E3727AD" w14:textId="77777777" w:rsidR="005E004E" w:rsidRPr="00D3412B" w:rsidRDefault="005E004E" w:rsidP="00993EEE">
      <w:pPr>
        <w:pStyle w:val="ListParagraph"/>
        <w:rPr>
          <w:rFonts w:asciiTheme="minorHAnsi" w:hAnsiTheme="minorHAnsi" w:cstheme="minorHAnsi"/>
          <w:sz w:val="24"/>
          <w:szCs w:val="24"/>
          <w:lang w:val="en-GB"/>
        </w:rPr>
      </w:pPr>
    </w:p>
    <w:p w14:paraId="265A606D" w14:textId="77A1FAC1" w:rsidR="005E004E" w:rsidRPr="00D3412B" w:rsidRDefault="005E004E" w:rsidP="00993EEE">
      <w:pPr>
        <w:pStyle w:val="ListParagraph"/>
        <w:rPr>
          <w:rFonts w:asciiTheme="minorHAnsi" w:hAnsiTheme="minorHAnsi" w:cstheme="minorHAnsi"/>
          <w:i/>
          <w:iCs/>
          <w:sz w:val="24"/>
          <w:szCs w:val="24"/>
          <w:lang w:val="en-GB"/>
        </w:rPr>
      </w:pPr>
      <w:r w:rsidRPr="00D3412B">
        <w:rPr>
          <w:rFonts w:asciiTheme="minorHAnsi" w:hAnsiTheme="minorHAnsi" w:cstheme="minorHAnsi"/>
          <w:i/>
          <w:iCs/>
          <w:sz w:val="24"/>
          <w:szCs w:val="24"/>
          <w:lang w:val="en-GB"/>
        </w:rPr>
        <w:t xml:space="preserve">Answer: </w:t>
      </w:r>
      <w:r w:rsidR="00B3267C" w:rsidRPr="00D3412B">
        <w:rPr>
          <w:rFonts w:asciiTheme="minorHAnsi" w:hAnsiTheme="minorHAnsi" w:cstheme="minorHAnsi"/>
          <w:i/>
          <w:iCs/>
          <w:sz w:val="24"/>
          <w:szCs w:val="24"/>
          <w:lang w:val="en-GB"/>
        </w:rPr>
        <w:t>For futures and TBA, net positions are defined as long minus short positions, but only when they refer to the same contract. For futures on interest rates, only 25% of the notional amount should be considered in the calculation. The futures on interest rates that these guidelines refer to are futures whose underlying is an actual interest rate, instead of a bond.</w:t>
      </w:r>
    </w:p>
    <w:p w14:paraId="291F6AF1" w14:textId="77777777" w:rsidR="00CA1220" w:rsidRPr="00D3412B" w:rsidRDefault="00CA1220" w:rsidP="00993EEE">
      <w:pPr>
        <w:pStyle w:val="ListParagraph"/>
        <w:rPr>
          <w:rFonts w:asciiTheme="minorHAnsi" w:hAnsiTheme="minorHAnsi" w:cstheme="minorHAnsi"/>
          <w:sz w:val="24"/>
          <w:szCs w:val="24"/>
          <w:lang w:val="en-GB"/>
        </w:rPr>
      </w:pPr>
    </w:p>
    <w:p w14:paraId="1967406E" w14:textId="565BED01" w:rsidR="00CA1220" w:rsidRPr="00D3412B" w:rsidRDefault="00CA1220"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GB"/>
        </w:rPr>
        <w:t>Is the benchmark hedged or unhedged?</w:t>
      </w:r>
    </w:p>
    <w:p w14:paraId="17D8982D" w14:textId="77777777" w:rsidR="0013493F" w:rsidRPr="00D3412B" w:rsidRDefault="0013493F" w:rsidP="00993EEE">
      <w:pPr>
        <w:pStyle w:val="ListParagraph"/>
        <w:rPr>
          <w:rFonts w:asciiTheme="minorHAnsi" w:hAnsiTheme="minorHAnsi" w:cstheme="minorHAnsi"/>
          <w:b/>
          <w:bCs/>
          <w:sz w:val="24"/>
          <w:szCs w:val="24"/>
          <w:lang w:val="en-GB"/>
        </w:rPr>
      </w:pPr>
    </w:p>
    <w:p w14:paraId="60E6C8FF" w14:textId="74570EDB" w:rsidR="00842D95" w:rsidRPr="00D3412B" w:rsidRDefault="00842D95" w:rsidP="00993EEE">
      <w:pPr>
        <w:pStyle w:val="ListParagraph"/>
        <w:rPr>
          <w:rFonts w:asciiTheme="minorHAnsi" w:hAnsiTheme="minorHAnsi" w:cstheme="minorHAnsi"/>
          <w:i/>
          <w:iCs/>
          <w:sz w:val="24"/>
          <w:szCs w:val="24"/>
          <w:lang w:val="en-GB"/>
        </w:rPr>
      </w:pPr>
      <w:r w:rsidRPr="00D3412B">
        <w:rPr>
          <w:rFonts w:asciiTheme="minorHAnsi" w:hAnsiTheme="minorHAnsi" w:cstheme="minorHAnsi"/>
          <w:i/>
          <w:iCs/>
          <w:sz w:val="24"/>
          <w:szCs w:val="24"/>
          <w:lang w:val="en-GB"/>
        </w:rPr>
        <w:t>Answer: The benchmark is unhedged.</w:t>
      </w:r>
    </w:p>
    <w:p w14:paraId="5C42B28F" w14:textId="77777777" w:rsidR="00CA1220" w:rsidRPr="00D3412B" w:rsidRDefault="00CA1220" w:rsidP="00993EEE">
      <w:pPr>
        <w:pStyle w:val="ListParagraph"/>
        <w:rPr>
          <w:rFonts w:asciiTheme="minorHAnsi" w:hAnsiTheme="minorHAnsi" w:cstheme="minorHAnsi"/>
          <w:sz w:val="24"/>
          <w:szCs w:val="24"/>
          <w:lang w:val="en-GB"/>
        </w:rPr>
      </w:pPr>
    </w:p>
    <w:p w14:paraId="5490F9E8" w14:textId="6329CEDB" w:rsidR="00CA1220" w:rsidRPr="00D3412B" w:rsidRDefault="00CA1220"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GB"/>
        </w:rPr>
        <w:t xml:space="preserve">Can we verify that even though the benchmark has no exposure to </w:t>
      </w:r>
      <w:r w:rsidR="00981B7F" w:rsidRPr="00D3412B">
        <w:rPr>
          <w:rFonts w:asciiTheme="minorHAnsi" w:hAnsiTheme="minorHAnsi" w:cstheme="minorHAnsi"/>
          <w:b/>
          <w:bCs/>
          <w:sz w:val="24"/>
          <w:szCs w:val="24"/>
          <w:lang w:val="en-GB"/>
        </w:rPr>
        <w:t>corporate</w:t>
      </w:r>
      <w:r w:rsidRPr="00D3412B">
        <w:rPr>
          <w:rFonts w:asciiTheme="minorHAnsi" w:hAnsiTheme="minorHAnsi" w:cstheme="minorHAnsi"/>
          <w:b/>
          <w:bCs/>
          <w:sz w:val="24"/>
          <w:szCs w:val="24"/>
          <w:lang w:val="en-GB"/>
        </w:rPr>
        <w:t xml:space="preserve"> bonds, is it permissible to hold up to 11% in corporate bonds in the portfolio?</w:t>
      </w:r>
    </w:p>
    <w:p w14:paraId="0556E56E" w14:textId="77777777" w:rsidR="00842D95" w:rsidRPr="00D3412B" w:rsidRDefault="00842D95" w:rsidP="00993EEE">
      <w:pPr>
        <w:pStyle w:val="ListParagraph"/>
        <w:rPr>
          <w:rFonts w:asciiTheme="minorHAnsi" w:hAnsiTheme="minorHAnsi" w:cstheme="minorHAnsi"/>
          <w:sz w:val="24"/>
          <w:szCs w:val="24"/>
          <w:lang w:val="en-GB"/>
        </w:rPr>
      </w:pPr>
    </w:p>
    <w:p w14:paraId="57C432BE" w14:textId="61D81B88" w:rsidR="00842D95" w:rsidRPr="00D3412B" w:rsidRDefault="00842D95" w:rsidP="00993EEE">
      <w:pPr>
        <w:pStyle w:val="ListParagraph"/>
        <w:rPr>
          <w:rFonts w:asciiTheme="minorHAnsi" w:hAnsiTheme="minorHAnsi" w:cstheme="minorHAnsi"/>
          <w:i/>
          <w:iCs/>
          <w:sz w:val="24"/>
          <w:szCs w:val="24"/>
          <w:lang w:val="en-GB"/>
        </w:rPr>
      </w:pPr>
      <w:r w:rsidRPr="00D3412B">
        <w:rPr>
          <w:rFonts w:asciiTheme="minorHAnsi" w:hAnsiTheme="minorHAnsi" w:cstheme="minorHAnsi"/>
          <w:i/>
          <w:iCs/>
          <w:sz w:val="24"/>
          <w:szCs w:val="24"/>
          <w:lang w:val="en-GB"/>
        </w:rPr>
        <w:t>Answer: Yes, it is permissible to hold up to 11% in corporate bonds in the portfolio</w:t>
      </w:r>
    </w:p>
    <w:p w14:paraId="51D17092" w14:textId="77777777" w:rsidR="00CA1220" w:rsidRPr="00D3412B" w:rsidRDefault="00CA1220" w:rsidP="00993EEE">
      <w:pPr>
        <w:pStyle w:val="ListParagraph"/>
        <w:rPr>
          <w:rFonts w:asciiTheme="minorHAnsi" w:hAnsiTheme="minorHAnsi" w:cstheme="minorHAnsi"/>
          <w:sz w:val="24"/>
          <w:szCs w:val="24"/>
          <w:lang w:val="en-GB"/>
        </w:rPr>
      </w:pPr>
    </w:p>
    <w:p w14:paraId="31D837EA" w14:textId="21B9F25F" w:rsidR="00CA1220" w:rsidRPr="00D3412B" w:rsidRDefault="00CA1220" w:rsidP="00993EEE">
      <w:pPr>
        <w:pStyle w:val="ListParagraph"/>
        <w:numPr>
          <w:ilvl w:val="0"/>
          <w:numId w:val="22"/>
        </w:numPr>
        <w:rPr>
          <w:rFonts w:asciiTheme="minorHAnsi" w:hAnsiTheme="minorHAnsi" w:cstheme="minorHAnsi"/>
          <w:b/>
          <w:bCs/>
          <w:sz w:val="24"/>
          <w:szCs w:val="24"/>
          <w:lang w:val="en-GB"/>
        </w:rPr>
      </w:pPr>
      <w:r w:rsidRPr="00D3412B">
        <w:rPr>
          <w:rFonts w:asciiTheme="minorHAnsi" w:hAnsiTheme="minorHAnsi" w:cstheme="minorHAnsi"/>
          <w:b/>
          <w:bCs/>
          <w:sz w:val="24"/>
          <w:szCs w:val="24"/>
          <w:lang w:val="en-GB"/>
        </w:rPr>
        <w:t xml:space="preserve">Adding up the limits by issuer, it appears that 97% of the portfolio needs to AA or better and we can only hold 3% in A </w:t>
      </w:r>
      <w:proofErr w:type="gramStart"/>
      <w:r w:rsidR="001A6C21" w:rsidRPr="00D3412B">
        <w:rPr>
          <w:rFonts w:asciiTheme="minorHAnsi" w:hAnsiTheme="minorHAnsi" w:cstheme="minorHAnsi"/>
          <w:b/>
          <w:bCs/>
          <w:sz w:val="24"/>
          <w:szCs w:val="24"/>
          <w:lang w:val="en-GB"/>
        </w:rPr>
        <w:t>rated bonds</w:t>
      </w:r>
      <w:proofErr w:type="gramEnd"/>
      <w:r w:rsidRPr="00D3412B">
        <w:rPr>
          <w:rFonts w:asciiTheme="minorHAnsi" w:hAnsiTheme="minorHAnsi" w:cstheme="minorHAnsi"/>
          <w:b/>
          <w:bCs/>
          <w:sz w:val="24"/>
          <w:szCs w:val="24"/>
          <w:lang w:val="en-GB"/>
        </w:rPr>
        <w:t xml:space="preserve">. Is this an accurate interpretation?  </w:t>
      </w:r>
    </w:p>
    <w:p w14:paraId="5D3C9557" w14:textId="77777777" w:rsidR="00842D95" w:rsidRPr="00D3412B" w:rsidRDefault="00842D95" w:rsidP="00993EEE">
      <w:pPr>
        <w:pStyle w:val="ListParagraph"/>
        <w:rPr>
          <w:rFonts w:asciiTheme="minorHAnsi" w:hAnsiTheme="minorHAnsi" w:cstheme="minorHAnsi"/>
          <w:sz w:val="24"/>
          <w:szCs w:val="24"/>
          <w:lang w:val="en-GB"/>
        </w:rPr>
      </w:pPr>
    </w:p>
    <w:p w14:paraId="551E32EE" w14:textId="4993875E" w:rsidR="00F640C8" w:rsidRPr="004B62EC" w:rsidRDefault="00842D95" w:rsidP="00993EEE">
      <w:pPr>
        <w:pStyle w:val="ListParagraph"/>
        <w:rPr>
          <w:rFonts w:asciiTheme="minorHAnsi" w:hAnsiTheme="minorHAnsi" w:cstheme="minorHAnsi"/>
          <w:i/>
          <w:iCs/>
          <w:sz w:val="24"/>
          <w:szCs w:val="24"/>
          <w:lang w:val="en-GB"/>
        </w:rPr>
      </w:pPr>
      <w:r w:rsidRPr="00D3412B">
        <w:rPr>
          <w:rFonts w:asciiTheme="minorHAnsi" w:hAnsiTheme="minorHAnsi" w:cstheme="minorHAnsi"/>
          <w:i/>
          <w:iCs/>
          <w:sz w:val="24"/>
          <w:szCs w:val="24"/>
          <w:lang w:val="en-GB"/>
        </w:rPr>
        <w:t xml:space="preserve">Answer: No. </w:t>
      </w:r>
      <w:r w:rsidR="004B01B7" w:rsidRPr="00D3412B">
        <w:rPr>
          <w:rFonts w:asciiTheme="minorHAnsi" w:hAnsiTheme="minorHAnsi" w:cstheme="minorHAnsi"/>
          <w:i/>
          <w:iCs/>
          <w:sz w:val="24"/>
          <w:szCs w:val="24"/>
          <w:lang w:val="en-GB"/>
        </w:rPr>
        <w:t>According to our investment guidelines there is a limit per issuer</w:t>
      </w:r>
      <w:r w:rsidR="00DB6E10" w:rsidRPr="00D3412B">
        <w:rPr>
          <w:rFonts w:asciiTheme="minorHAnsi" w:hAnsiTheme="minorHAnsi" w:cstheme="minorHAnsi"/>
          <w:i/>
          <w:iCs/>
          <w:sz w:val="24"/>
          <w:szCs w:val="24"/>
          <w:lang w:val="en-GB"/>
        </w:rPr>
        <w:t>. For instance, 1% for an A corporate bond</w:t>
      </w:r>
      <w:r w:rsidR="004B01B7" w:rsidRPr="00D3412B">
        <w:rPr>
          <w:rFonts w:asciiTheme="minorHAnsi" w:hAnsiTheme="minorHAnsi" w:cstheme="minorHAnsi"/>
          <w:i/>
          <w:iCs/>
          <w:sz w:val="24"/>
          <w:szCs w:val="24"/>
          <w:lang w:val="en-GB"/>
        </w:rPr>
        <w:t>, as</w:t>
      </w:r>
      <w:r w:rsidR="00DB6E10" w:rsidRPr="00D3412B">
        <w:rPr>
          <w:rFonts w:asciiTheme="minorHAnsi" w:hAnsiTheme="minorHAnsi" w:cstheme="minorHAnsi"/>
          <w:i/>
          <w:iCs/>
          <w:sz w:val="24"/>
          <w:szCs w:val="24"/>
          <w:lang w:val="en-GB"/>
        </w:rPr>
        <w:t xml:space="preserve"> a</w:t>
      </w:r>
      <w:r w:rsidR="004B01B7" w:rsidRPr="00D3412B">
        <w:rPr>
          <w:rFonts w:asciiTheme="minorHAnsi" w:hAnsiTheme="minorHAnsi" w:cstheme="minorHAnsi"/>
          <w:i/>
          <w:iCs/>
          <w:sz w:val="24"/>
          <w:szCs w:val="24"/>
          <w:lang w:val="en-GB"/>
        </w:rPr>
        <w:t xml:space="preserve"> result, a manager could have more than </w:t>
      </w:r>
      <w:r w:rsidR="00DB6E10" w:rsidRPr="00D3412B">
        <w:rPr>
          <w:rFonts w:asciiTheme="minorHAnsi" w:hAnsiTheme="minorHAnsi" w:cstheme="minorHAnsi"/>
          <w:i/>
          <w:iCs/>
          <w:sz w:val="24"/>
          <w:szCs w:val="24"/>
          <w:lang w:val="en-GB"/>
        </w:rPr>
        <w:t xml:space="preserve">3% </w:t>
      </w:r>
      <w:r w:rsidR="004B01B7" w:rsidRPr="00D3412B">
        <w:rPr>
          <w:rFonts w:asciiTheme="minorHAnsi" w:hAnsiTheme="minorHAnsi" w:cstheme="minorHAnsi"/>
          <w:i/>
          <w:iCs/>
          <w:sz w:val="24"/>
          <w:szCs w:val="24"/>
          <w:lang w:val="en-GB"/>
        </w:rPr>
        <w:t xml:space="preserve">in the aggregate of A bonds but distributed in different entities and up to the maximum limit allowed for the aggregate for the sector. </w:t>
      </w:r>
    </w:p>
    <w:p w14:paraId="257C05DD" w14:textId="77777777" w:rsidR="00F640C8" w:rsidRPr="00D3412B" w:rsidRDefault="00F640C8" w:rsidP="00993EEE">
      <w:pPr>
        <w:pStyle w:val="ListParagraph"/>
        <w:numPr>
          <w:ilvl w:val="0"/>
          <w:numId w:val="22"/>
        </w:numPr>
        <w:rPr>
          <w:rFonts w:cstheme="minorHAnsi"/>
          <w:b/>
          <w:bCs/>
          <w:sz w:val="24"/>
          <w:szCs w:val="24"/>
          <w:lang w:val="en-GB"/>
        </w:rPr>
      </w:pPr>
      <w:r w:rsidRPr="00D3412B">
        <w:rPr>
          <w:rFonts w:cstheme="minorHAnsi"/>
          <w:b/>
          <w:bCs/>
          <w:sz w:val="24"/>
          <w:szCs w:val="24"/>
          <w:lang w:val="en-GB"/>
        </w:rPr>
        <w:lastRenderedPageBreak/>
        <w:t>Please can you clarify the calculation relating to 4.6.5? In the calculation do you take absolute futures and no netting or the absolute of the netted futures contracts?</w:t>
      </w:r>
    </w:p>
    <w:p w14:paraId="21F9AD41" w14:textId="77777777" w:rsidR="00F640C8" w:rsidRPr="00D3412B" w:rsidRDefault="00F640C8" w:rsidP="00993EEE">
      <w:pPr>
        <w:pStyle w:val="ListParagraph"/>
        <w:rPr>
          <w:rFonts w:cstheme="minorHAnsi"/>
          <w:b/>
          <w:bCs/>
          <w:sz w:val="24"/>
          <w:szCs w:val="24"/>
          <w:lang w:val="en-GB"/>
        </w:rPr>
      </w:pPr>
    </w:p>
    <w:p w14:paraId="02785269" w14:textId="1F6C0044" w:rsidR="00F640C8" w:rsidRPr="00D3412B" w:rsidRDefault="00F640C8" w:rsidP="00993EEE">
      <w:pPr>
        <w:spacing w:line="240" w:lineRule="auto"/>
        <w:ind w:left="720"/>
        <w:rPr>
          <w:rFonts w:cstheme="minorHAnsi"/>
          <w:i/>
          <w:iCs/>
          <w:sz w:val="24"/>
          <w:szCs w:val="24"/>
          <w:lang w:val="en-GB"/>
        </w:rPr>
      </w:pPr>
      <w:r w:rsidRPr="00D3412B">
        <w:rPr>
          <w:rFonts w:cstheme="minorHAnsi"/>
          <w:i/>
          <w:iCs/>
          <w:sz w:val="24"/>
          <w:szCs w:val="24"/>
          <w:lang w:val="en-GB"/>
        </w:rPr>
        <w:t xml:space="preserve">Answer: For futures and TBA, net positions are defined as long minus short positions, but only when they refer to the same contract. For futures on interest rates, only 25% of the notional amount should be considered in the calculation. The futures on interest rates that these guidelines refer to are futures </w:t>
      </w:r>
      <w:proofErr w:type="gramStart"/>
      <w:r w:rsidRPr="00A036A9">
        <w:rPr>
          <w:i/>
          <w:sz w:val="24"/>
          <w:lang w:val="en-GB"/>
        </w:rPr>
        <w:t>whose</w:t>
      </w:r>
      <w:proofErr w:type="gramEnd"/>
      <w:r w:rsidRPr="00A036A9">
        <w:rPr>
          <w:rFonts w:cstheme="minorHAnsi"/>
          <w:i/>
          <w:iCs/>
          <w:sz w:val="24"/>
          <w:szCs w:val="24"/>
          <w:lang w:val="en-GB"/>
        </w:rPr>
        <w:t xml:space="preserve"> underlying is an actual interest rate, instead of</w:t>
      </w:r>
      <w:r w:rsidRPr="00D3412B">
        <w:rPr>
          <w:rFonts w:cstheme="minorHAnsi"/>
          <w:i/>
          <w:iCs/>
          <w:sz w:val="24"/>
          <w:szCs w:val="24"/>
          <w:lang w:val="en-GB"/>
        </w:rPr>
        <w:t xml:space="preserve"> a bond</w:t>
      </w:r>
      <w:r w:rsidRPr="00637AED">
        <w:rPr>
          <w:rFonts w:cstheme="minorHAnsi"/>
          <w:i/>
          <w:iCs/>
          <w:sz w:val="24"/>
          <w:szCs w:val="24"/>
          <w:lang w:val="en-GB"/>
        </w:rPr>
        <w:t>.</w:t>
      </w:r>
    </w:p>
    <w:p w14:paraId="5CFE37AC" w14:textId="77777777" w:rsidR="00F640C8" w:rsidRPr="00D3412B" w:rsidRDefault="00F640C8" w:rsidP="00993EEE">
      <w:pPr>
        <w:pStyle w:val="ListParagraph"/>
        <w:numPr>
          <w:ilvl w:val="0"/>
          <w:numId w:val="22"/>
        </w:numPr>
        <w:rPr>
          <w:rFonts w:cstheme="minorHAnsi"/>
          <w:b/>
          <w:bCs/>
          <w:sz w:val="24"/>
          <w:szCs w:val="24"/>
          <w:lang w:val="en-GB"/>
        </w:rPr>
      </w:pPr>
      <w:r w:rsidRPr="00D3412B">
        <w:rPr>
          <w:rFonts w:cstheme="minorHAnsi"/>
          <w:b/>
          <w:bCs/>
          <w:sz w:val="24"/>
          <w:szCs w:val="24"/>
          <w:lang w:val="en-GB"/>
        </w:rPr>
        <w:t>Are covered bonds a permitted investment? They’re not explicitly listed under securitised, but might be eligible under corporates?</w:t>
      </w:r>
    </w:p>
    <w:p w14:paraId="1FAA9DCD" w14:textId="77777777" w:rsidR="00F640C8" w:rsidRPr="00D3412B" w:rsidRDefault="00F640C8" w:rsidP="00993EEE">
      <w:pPr>
        <w:pStyle w:val="ListParagraph"/>
        <w:rPr>
          <w:rFonts w:cstheme="minorHAnsi"/>
          <w:b/>
          <w:bCs/>
          <w:sz w:val="24"/>
          <w:szCs w:val="24"/>
          <w:lang w:val="en-GB"/>
        </w:rPr>
      </w:pPr>
    </w:p>
    <w:p w14:paraId="6F74838F" w14:textId="77777777" w:rsidR="00F640C8" w:rsidRPr="00D3412B" w:rsidRDefault="00F640C8" w:rsidP="00993EEE">
      <w:pPr>
        <w:pStyle w:val="ListParagraph"/>
        <w:rPr>
          <w:rFonts w:cstheme="minorHAnsi"/>
          <w:i/>
          <w:iCs/>
          <w:sz w:val="24"/>
          <w:szCs w:val="24"/>
          <w:lang w:val="en-GB"/>
        </w:rPr>
      </w:pPr>
      <w:r w:rsidRPr="00D3412B">
        <w:rPr>
          <w:rFonts w:cstheme="minorHAnsi"/>
          <w:i/>
          <w:iCs/>
          <w:sz w:val="24"/>
          <w:szCs w:val="24"/>
          <w:lang w:val="en-GB"/>
        </w:rPr>
        <w:t xml:space="preserve">Answer: No, covered bonds are not allowed. </w:t>
      </w:r>
    </w:p>
    <w:p w14:paraId="63E7E6BB" w14:textId="77777777" w:rsidR="00F640C8" w:rsidRPr="00D3412B" w:rsidRDefault="00F640C8" w:rsidP="00993EEE">
      <w:pPr>
        <w:rPr>
          <w:rFonts w:cstheme="minorHAnsi"/>
          <w:i/>
          <w:iCs/>
          <w:sz w:val="24"/>
          <w:szCs w:val="24"/>
          <w:lang w:val="en-GB"/>
        </w:rPr>
      </w:pPr>
    </w:p>
    <w:p w14:paraId="528B6F6C" w14:textId="5ECA5E89" w:rsidR="00F640C8" w:rsidRPr="002E364A" w:rsidRDefault="00F640C8" w:rsidP="00993EEE">
      <w:pPr>
        <w:pStyle w:val="ListParagraph"/>
        <w:numPr>
          <w:ilvl w:val="0"/>
          <w:numId w:val="22"/>
        </w:numPr>
        <w:rPr>
          <w:rFonts w:cstheme="minorHAnsi"/>
          <w:b/>
          <w:bCs/>
          <w:sz w:val="24"/>
          <w:szCs w:val="24"/>
          <w:lang w:val="en-US"/>
        </w:rPr>
      </w:pPr>
      <w:r w:rsidRPr="00D3412B">
        <w:rPr>
          <w:rFonts w:cstheme="minorHAnsi"/>
          <w:b/>
          <w:bCs/>
          <w:sz w:val="24"/>
          <w:szCs w:val="24"/>
          <w:lang w:val="en-US"/>
        </w:rPr>
        <w:t xml:space="preserve">Regarding the currency deviation limit provided in the investment guidelines document, we assume that would be measured in absolute value terms. In other words, </w:t>
      </w:r>
      <w:r w:rsidR="00D33914" w:rsidRPr="00D3412B">
        <w:rPr>
          <w:rFonts w:cstheme="minorHAnsi"/>
          <w:b/>
          <w:bCs/>
          <w:sz w:val="24"/>
          <w:szCs w:val="24"/>
          <w:lang w:val="en-US"/>
        </w:rPr>
        <w:t>i</w:t>
      </w:r>
      <w:r w:rsidRPr="00D3412B">
        <w:rPr>
          <w:rFonts w:cstheme="minorHAnsi"/>
          <w:b/>
          <w:bCs/>
          <w:sz w:val="24"/>
          <w:szCs w:val="24"/>
          <w:lang w:val="en-US"/>
        </w:rPr>
        <w:t xml:space="preserve">f we had a 1% active currency overweight to AUD and a 1% active currency underweight to EUR, that would total 2% active aggregate currency exposure (as opposed to a net of 0%). </w:t>
      </w:r>
      <w:r w:rsidRPr="002E364A">
        <w:rPr>
          <w:rFonts w:cstheme="minorHAnsi"/>
          <w:b/>
          <w:bCs/>
          <w:sz w:val="24"/>
          <w:szCs w:val="24"/>
          <w:lang w:val="en-US"/>
        </w:rPr>
        <w:t>Is that correct?</w:t>
      </w:r>
    </w:p>
    <w:p w14:paraId="4A3E53C2" w14:textId="77777777" w:rsidR="00F640C8" w:rsidRPr="00D3412B" w:rsidRDefault="00F640C8" w:rsidP="00993EEE">
      <w:pPr>
        <w:pStyle w:val="ListParagraph"/>
        <w:rPr>
          <w:rFonts w:asciiTheme="minorHAnsi" w:hAnsiTheme="minorHAnsi" w:cstheme="minorHAnsi"/>
          <w:b/>
          <w:bCs/>
          <w:sz w:val="24"/>
          <w:szCs w:val="24"/>
          <w:lang w:val="en-US"/>
        </w:rPr>
      </w:pPr>
    </w:p>
    <w:p w14:paraId="542004EE" w14:textId="39C9274F" w:rsidR="00F640C8" w:rsidRPr="00D3412B" w:rsidRDefault="00F640C8" w:rsidP="00993EEE">
      <w:pPr>
        <w:spacing w:line="240" w:lineRule="auto"/>
        <w:ind w:left="720"/>
        <w:rPr>
          <w:rFonts w:cstheme="minorHAnsi"/>
          <w:i/>
          <w:iCs/>
          <w:sz w:val="24"/>
          <w:szCs w:val="24"/>
          <w:lang w:val="en-GB"/>
        </w:rPr>
      </w:pPr>
      <w:r w:rsidRPr="00D3412B">
        <w:rPr>
          <w:rFonts w:cstheme="minorHAnsi"/>
          <w:i/>
          <w:iCs/>
          <w:sz w:val="24"/>
          <w:szCs w:val="24"/>
          <w:lang w:val="en-GB"/>
        </w:rPr>
        <w:t xml:space="preserve">Answer: According to </w:t>
      </w:r>
      <w:r w:rsidR="001073E5" w:rsidRPr="00D3412B">
        <w:rPr>
          <w:rFonts w:cstheme="minorHAnsi"/>
          <w:i/>
          <w:iCs/>
          <w:sz w:val="24"/>
          <w:szCs w:val="24"/>
          <w:lang w:val="en-GB"/>
        </w:rPr>
        <w:t>BdlR’s</w:t>
      </w:r>
      <w:r w:rsidRPr="00D3412B">
        <w:rPr>
          <w:rFonts w:cstheme="minorHAnsi"/>
          <w:i/>
          <w:iCs/>
          <w:sz w:val="24"/>
          <w:szCs w:val="24"/>
          <w:lang w:val="en-GB"/>
        </w:rPr>
        <w:t xml:space="preserve"> investment guidelines, exchange rate deviations by currency are calculated as the net position in that currency against the Benchmark. The aggregate currency exposure shall be calculated as the sum of all currencies that have a net long position against the Benchmark. </w:t>
      </w:r>
      <w:r w:rsidR="000C7F38" w:rsidRPr="00D3412B">
        <w:rPr>
          <w:rFonts w:cstheme="minorHAnsi"/>
          <w:i/>
          <w:iCs/>
          <w:sz w:val="24"/>
          <w:szCs w:val="24"/>
          <w:lang w:val="en-GB"/>
        </w:rPr>
        <w:t xml:space="preserve">In the </w:t>
      </w:r>
      <w:r w:rsidRPr="00D3412B">
        <w:rPr>
          <w:rFonts w:cstheme="minorHAnsi"/>
          <w:i/>
          <w:iCs/>
          <w:sz w:val="24"/>
          <w:szCs w:val="24"/>
          <w:lang w:val="en-GB"/>
        </w:rPr>
        <w:t>example</w:t>
      </w:r>
      <w:r w:rsidR="00D33914" w:rsidRPr="00D3412B">
        <w:rPr>
          <w:rFonts w:cstheme="minorHAnsi"/>
          <w:i/>
          <w:iCs/>
          <w:sz w:val="24"/>
          <w:szCs w:val="24"/>
          <w:lang w:val="en-GB"/>
        </w:rPr>
        <w:t xml:space="preserve"> above</w:t>
      </w:r>
      <w:r w:rsidRPr="00D3412B">
        <w:rPr>
          <w:rFonts w:cstheme="minorHAnsi"/>
          <w:i/>
          <w:iCs/>
          <w:sz w:val="24"/>
          <w:szCs w:val="24"/>
          <w:lang w:val="en-GB"/>
        </w:rPr>
        <w:t xml:space="preserve">, the aggregate currency exposure would be 1% because </w:t>
      </w:r>
      <w:r w:rsidR="000C7F38" w:rsidRPr="00D3412B">
        <w:rPr>
          <w:rFonts w:cstheme="minorHAnsi"/>
          <w:i/>
          <w:iCs/>
          <w:sz w:val="24"/>
          <w:szCs w:val="24"/>
          <w:lang w:val="en-GB"/>
        </w:rPr>
        <w:t>the</w:t>
      </w:r>
      <w:r w:rsidRPr="00D3412B">
        <w:rPr>
          <w:rFonts w:cstheme="minorHAnsi"/>
          <w:i/>
          <w:iCs/>
          <w:sz w:val="24"/>
          <w:szCs w:val="24"/>
          <w:lang w:val="en-GB"/>
        </w:rPr>
        <w:t xml:space="preserve"> portfolio is overweighted in this percentage.  </w:t>
      </w:r>
    </w:p>
    <w:p w14:paraId="6B69F4ED" w14:textId="77777777" w:rsidR="00F640C8" w:rsidRPr="00D3412B" w:rsidRDefault="00F640C8" w:rsidP="00993EEE">
      <w:pPr>
        <w:ind w:left="720"/>
        <w:rPr>
          <w:rFonts w:cstheme="minorHAnsi"/>
          <w:i/>
          <w:iCs/>
          <w:sz w:val="24"/>
          <w:szCs w:val="24"/>
          <w:lang w:val="en-GB"/>
        </w:rPr>
      </w:pPr>
    </w:p>
    <w:p w14:paraId="5AE61976" w14:textId="77777777" w:rsidR="00F640C8" w:rsidRPr="00D3412B" w:rsidRDefault="00F640C8" w:rsidP="00993EEE">
      <w:pPr>
        <w:pStyle w:val="ListParagraph"/>
        <w:numPr>
          <w:ilvl w:val="0"/>
          <w:numId w:val="22"/>
        </w:numPr>
        <w:rPr>
          <w:rFonts w:cstheme="minorHAnsi"/>
          <w:b/>
          <w:bCs/>
          <w:sz w:val="24"/>
          <w:szCs w:val="24"/>
          <w:lang w:val="en-US"/>
        </w:rPr>
      </w:pPr>
      <w:r w:rsidRPr="00D3412B">
        <w:rPr>
          <w:rFonts w:cstheme="minorHAnsi"/>
          <w:b/>
          <w:bCs/>
          <w:sz w:val="24"/>
          <w:szCs w:val="24"/>
          <w:lang w:val="en-US"/>
        </w:rPr>
        <w:t xml:space="preserve"> Are interest rate swaps allowed in the mandate? The team may on occasion use interest rate futures and/or interest rate swaps to hedge or manage interest-rate and yield-curve risk.</w:t>
      </w:r>
    </w:p>
    <w:p w14:paraId="486BBD53" w14:textId="77777777" w:rsidR="00F640C8" w:rsidRPr="00D3412B" w:rsidRDefault="00F640C8" w:rsidP="00993EEE">
      <w:pPr>
        <w:pStyle w:val="ListParagraph"/>
        <w:rPr>
          <w:rFonts w:asciiTheme="minorHAnsi" w:hAnsiTheme="minorHAnsi" w:cstheme="minorHAnsi"/>
          <w:b/>
          <w:bCs/>
          <w:sz w:val="24"/>
          <w:szCs w:val="24"/>
          <w:lang w:val="en-US"/>
        </w:rPr>
      </w:pPr>
    </w:p>
    <w:p w14:paraId="684B03D9" w14:textId="77777777" w:rsidR="00F640C8" w:rsidRPr="00D91D3E" w:rsidRDefault="00F640C8" w:rsidP="00993EEE">
      <w:pPr>
        <w:pStyle w:val="ListParagraph"/>
        <w:rPr>
          <w:rFonts w:asciiTheme="minorHAnsi" w:hAnsiTheme="minorHAnsi" w:cstheme="minorHAnsi"/>
          <w:b/>
          <w:bCs/>
          <w:sz w:val="24"/>
          <w:szCs w:val="24"/>
          <w:lang w:val="en-US"/>
        </w:rPr>
      </w:pPr>
      <w:r w:rsidRPr="00D3412B">
        <w:rPr>
          <w:rFonts w:cstheme="minorHAnsi"/>
          <w:i/>
          <w:iCs/>
          <w:sz w:val="24"/>
          <w:szCs w:val="24"/>
          <w:lang w:val="en-GB"/>
        </w:rPr>
        <w:t>Answer: No, interest rate swaps are not allowed.</w:t>
      </w:r>
      <w:r>
        <w:rPr>
          <w:rFonts w:cstheme="minorHAnsi"/>
          <w:i/>
          <w:iCs/>
          <w:sz w:val="24"/>
          <w:szCs w:val="24"/>
          <w:lang w:val="en-GB"/>
        </w:rPr>
        <w:t xml:space="preserve"> </w:t>
      </w:r>
    </w:p>
    <w:p w14:paraId="20DF8ED9" w14:textId="77777777" w:rsidR="00F640C8" w:rsidRPr="00124AF8" w:rsidRDefault="00F640C8" w:rsidP="00F640C8">
      <w:pPr>
        <w:ind w:left="720"/>
        <w:rPr>
          <w:rFonts w:cstheme="minorHAnsi"/>
          <w:i/>
          <w:iCs/>
          <w:sz w:val="24"/>
          <w:szCs w:val="24"/>
        </w:rPr>
      </w:pPr>
    </w:p>
    <w:p w14:paraId="3B77EDB4" w14:textId="77777777" w:rsidR="00F640C8" w:rsidRPr="00281175" w:rsidRDefault="00F640C8" w:rsidP="00F640C8">
      <w:pPr>
        <w:ind w:left="360"/>
        <w:rPr>
          <w:rFonts w:cstheme="minorHAnsi"/>
          <w:sz w:val="24"/>
          <w:szCs w:val="24"/>
          <w:lang w:val="en-GB"/>
        </w:rPr>
      </w:pPr>
    </w:p>
    <w:p w14:paraId="02E6E830" w14:textId="77777777" w:rsidR="00F640C8" w:rsidRPr="00281175" w:rsidRDefault="00F640C8" w:rsidP="00F640C8">
      <w:pPr>
        <w:jc w:val="both"/>
        <w:rPr>
          <w:rFonts w:cstheme="minorHAnsi"/>
          <w:b/>
          <w:bCs/>
          <w:strike/>
          <w:sz w:val="24"/>
          <w:szCs w:val="24"/>
          <w:lang w:val="en-GB"/>
        </w:rPr>
      </w:pPr>
    </w:p>
    <w:p w14:paraId="2C813A75" w14:textId="77777777" w:rsidR="00F640C8" w:rsidRPr="005938CB" w:rsidRDefault="00F640C8" w:rsidP="00180648">
      <w:pPr>
        <w:pStyle w:val="ListParagraph"/>
        <w:jc w:val="both"/>
        <w:rPr>
          <w:rFonts w:asciiTheme="minorHAnsi" w:hAnsiTheme="minorHAnsi" w:cstheme="minorHAnsi"/>
          <w:b/>
          <w:bCs/>
          <w:strike/>
          <w:sz w:val="24"/>
          <w:szCs w:val="24"/>
          <w:lang w:val="en-GB"/>
        </w:rPr>
      </w:pPr>
    </w:p>
    <w:sectPr w:rsidR="00F640C8" w:rsidRPr="005938CB">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90DB" w14:textId="77777777" w:rsidR="00E75EEA" w:rsidRDefault="00E75EEA" w:rsidP="00FD3734">
      <w:pPr>
        <w:spacing w:after="0" w:line="240" w:lineRule="auto"/>
      </w:pPr>
      <w:r>
        <w:separator/>
      </w:r>
    </w:p>
  </w:endnote>
  <w:endnote w:type="continuationSeparator" w:id="0">
    <w:p w14:paraId="6C31A1D6" w14:textId="77777777" w:rsidR="00E75EEA" w:rsidRDefault="00E75EEA" w:rsidP="00FD3734">
      <w:pPr>
        <w:spacing w:after="0" w:line="240" w:lineRule="auto"/>
      </w:pPr>
      <w:r>
        <w:continuationSeparator/>
      </w:r>
    </w:p>
  </w:endnote>
  <w:endnote w:type="continuationNotice" w:id="1">
    <w:p w14:paraId="5DAED0E8" w14:textId="77777777" w:rsidR="00E75EEA" w:rsidRDefault="00E75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265565"/>
      <w:docPartObj>
        <w:docPartGallery w:val="Page Numbers (Bottom of Page)"/>
        <w:docPartUnique/>
      </w:docPartObj>
    </w:sdtPr>
    <w:sdtEndPr>
      <w:rPr>
        <w:noProof/>
      </w:rPr>
    </w:sdtEndPr>
    <w:sdtContent>
      <w:p w14:paraId="3E7BF57F" w14:textId="1BA35EE5" w:rsidR="00B3267C" w:rsidRDefault="00B326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0820B" w14:textId="2A9E689F" w:rsidR="009824D7" w:rsidRDefault="0098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6E52" w14:textId="77777777" w:rsidR="009824D7" w:rsidRDefault="00993EEE">
    <w:pPr>
      <w:pStyle w:val="Footer"/>
    </w:pPr>
    <w:r>
      <w:rPr>
        <w:noProof/>
      </w:rPr>
      <w:pict w14:anchorId="1DD8DEAC">
        <v:shapetype id="_x0000_t202" coordsize="21600,21600" o:spt="202" path="m,l,21600r21600,l21600,xe">
          <v:stroke joinstyle="miter"/>
          <v:path gradientshapeok="t" o:connecttype="rect"/>
        </v:shapetype>
        <v:shape id="zzmpTrailer_1078_1B" o:spid="_x0000_s1026" type="#_x0000_t202" alt="" style="position:absolute;margin-left:0;margin-top:763.9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" filled="f" stroked="f">
          <v:textbox inset="0,0,0,0">
            <w:txbxContent>
              <w:p w14:paraId="23E338B0" w14:textId="775523A9" w:rsidR="009824D7" w:rsidRDefault="009824D7">
                <w:pPr>
                  <w:pStyle w:val="MacPacTrailer"/>
                </w:pPr>
                <w:r>
                  <w:t>DCACTIVE-76646201.1</w:t>
                </w:r>
              </w:p>
              <w:p w14:paraId="5F02875C" w14:textId="6125186D" w:rsidR="009824D7" w:rsidRDefault="009824D7">
                <w:pPr>
                  <w:pStyle w:val="MacPacTrailer"/>
                </w:pPr>
              </w:p>
            </w:txbxContent>
          </v:textbox>
          <w10:wrap anchorx="margin"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70F6" w14:textId="77777777" w:rsidR="00E75EEA" w:rsidRDefault="00E75EEA" w:rsidP="00FD3734">
      <w:pPr>
        <w:spacing w:after="0" w:line="240" w:lineRule="auto"/>
      </w:pPr>
      <w:r>
        <w:separator/>
      </w:r>
    </w:p>
  </w:footnote>
  <w:footnote w:type="continuationSeparator" w:id="0">
    <w:p w14:paraId="16163B52" w14:textId="77777777" w:rsidR="00E75EEA" w:rsidRDefault="00E75EEA" w:rsidP="00FD3734">
      <w:pPr>
        <w:spacing w:after="0" w:line="240" w:lineRule="auto"/>
      </w:pPr>
      <w:r>
        <w:continuationSeparator/>
      </w:r>
    </w:p>
  </w:footnote>
  <w:footnote w:type="continuationNotice" w:id="1">
    <w:p w14:paraId="72B8B076" w14:textId="77777777" w:rsidR="00E75EEA" w:rsidRDefault="00E75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6B69" w14:textId="77777777" w:rsidR="00A036A9" w:rsidRDefault="00A0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099"/>
    <w:multiLevelType w:val="hybridMultilevel"/>
    <w:tmpl w:val="1B0ACAF8"/>
    <w:lvl w:ilvl="0" w:tplc="463A88BA">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5666E0"/>
    <w:multiLevelType w:val="hybridMultilevel"/>
    <w:tmpl w:val="BFBAEAF8"/>
    <w:lvl w:ilvl="0" w:tplc="2CAC3F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C6EAB"/>
    <w:multiLevelType w:val="hybridMultilevel"/>
    <w:tmpl w:val="B750EDC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57225A"/>
    <w:multiLevelType w:val="hybridMultilevel"/>
    <w:tmpl w:val="6A68962C"/>
    <w:lvl w:ilvl="0" w:tplc="FFFFFFFF">
      <w:start w:val="1"/>
      <w:numFmt w:val="decimal"/>
      <w:lvlText w:val="%1."/>
      <w:lvlJc w:val="left"/>
      <w:pPr>
        <w:ind w:left="720" w:hanging="360"/>
      </w:pPr>
      <w:rPr>
        <w:rFonts w:hint="default"/>
        <w:b/>
        <w:bCs w:val="0"/>
        <w:i w:val="0"/>
        <w:i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8B33A3"/>
    <w:multiLevelType w:val="hybridMultilevel"/>
    <w:tmpl w:val="6A68962C"/>
    <w:lvl w:ilvl="0" w:tplc="8A80D900">
      <w:start w:val="1"/>
      <w:numFmt w:val="decimal"/>
      <w:lvlText w:val="%1."/>
      <w:lvlJc w:val="left"/>
      <w:pPr>
        <w:ind w:left="785" w:hanging="360"/>
      </w:pPr>
      <w:rPr>
        <w:rFonts w:hint="default"/>
        <w:b/>
        <w:bCs w:val="0"/>
        <w:i w:val="0"/>
        <w:iCs w:val="0"/>
        <w:strike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9B672A"/>
    <w:multiLevelType w:val="multilevel"/>
    <w:tmpl w:val="ED685C4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36FE7C8F"/>
    <w:multiLevelType w:val="hybridMultilevel"/>
    <w:tmpl w:val="9DE83B12"/>
    <w:lvl w:ilvl="0" w:tplc="2CAC3FC0">
      <w:start w:val="1"/>
      <w:numFmt w:val="decimal"/>
      <w:lvlText w:val="%1."/>
      <w:lvlJc w:val="left"/>
      <w:pPr>
        <w:ind w:left="660" w:hanging="360"/>
      </w:pPr>
      <w:rPr>
        <w:rFonts w:hint="default"/>
        <w:b w:val="0"/>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7" w15:restartNumberingAfterBreak="0">
    <w:nsid w:val="3CEB4C03"/>
    <w:multiLevelType w:val="multilevel"/>
    <w:tmpl w:val="B510B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36BE5"/>
    <w:multiLevelType w:val="multilevel"/>
    <w:tmpl w:val="E25EA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E4575"/>
    <w:multiLevelType w:val="hybridMultilevel"/>
    <w:tmpl w:val="70CCD954"/>
    <w:lvl w:ilvl="0" w:tplc="2CAC3FC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BE1301"/>
    <w:multiLevelType w:val="multilevel"/>
    <w:tmpl w:val="8C180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83ECB"/>
    <w:multiLevelType w:val="hybridMultilevel"/>
    <w:tmpl w:val="2A5C998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28622C9"/>
    <w:multiLevelType w:val="hybridMultilevel"/>
    <w:tmpl w:val="B96044A4"/>
    <w:lvl w:ilvl="0" w:tplc="04090001">
      <w:start w:val="1"/>
      <w:numFmt w:val="bullet"/>
      <w:lvlText w:val=""/>
      <w:lvlJc w:val="left"/>
      <w:pPr>
        <w:ind w:left="360" w:hanging="360"/>
      </w:pPr>
      <w:rPr>
        <w:rFonts w:ascii="Symbol" w:hAnsi="Symbol" w:hint="default"/>
      </w:rPr>
    </w:lvl>
    <w:lvl w:ilvl="1" w:tplc="D3085BE0">
      <w:numFmt w:val="bullet"/>
      <w:lvlText w:val="•"/>
      <w:lvlJc w:val="left"/>
      <w:pPr>
        <w:ind w:left="1440" w:hanging="720"/>
      </w:pPr>
      <w:rPr>
        <w:rFonts w:ascii="Calibri" w:eastAsia="Calibr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46453C0"/>
    <w:multiLevelType w:val="hybridMultilevel"/>
    <w:tmpl w:val="500C2BFE"/>
    <w:lvl w:ilvl="0" w:tplc="2CAC3FC0">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A65C96"/>
    <w:multiLevelType w:val="hybridMultilevel"/>
    <w:tmpl w:val="78AAA526"/>
    <w:lvl w:ilvl="0" w:tplc="2CAC3F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7800A7"/>
    <w:multiLevelType w:val="multilevel"/>
    <w:tmpl w:val="638EB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A58A1"/>
    <w:multiLevelType w:val="hybridMultilevel"/>
    <w:tmpl w:val="7DD48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35177"/>
    <w:multiLevelType w:val="hybridMultilevel"/>
    <w:tmpl w:val="6A68962C"/>
    <w:lvl w:ilvl="0" w:tplc="FFFFFFFF">
      <w:start w:val="1"/>
      <w:numFmt w:val="decimal"/>
      <w:lvlText w:val="%1."/>
      <w:lvlJc w:val="left"/>
      <w:pPr>
        <w:ind w:left="720" w:hanging="360"/>
      </w:pPr>
      <w:rPr>
        <w:rFonts w:hint="default"/>
        <w:b/>
        <w:bCs w:val="0"/>
        <w:i w:val="0"/>
        <w:i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E17BA5"/>
    <w:multiLevelType w:val="multilevel"/>
    <w:tmpl w:val="6FE8A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29349B"/>
    <w:multiLevelType w:val="hybridMultilevel"/>
    <w:tmpl w:val="C236168E"/>
    <w:lvl w:ilvl="0" w:tplc="84E49EB2">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6558BC"/>
    <w:multiLevelType w:val="multilevel"/>
    <w:tmpl w:val="EBA84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255A3E"/>
    <w:multiLevelType w:val="hybridMultilevel"/>
    <w:tmpl w:val="B06A46A8"/>
    <w:lvl w:ilvl="0" w:tplc="04070011">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7ECD4B95"/>
    <w:multiLevelType w:val="hybridMultilevel"/>
    <w:tmpl w:val="D24676C8"/>
    <w:lvl w:ilvl="0" w:tplc="08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06117488">
    <w:abstractNumId w:val="9"/>
  </w:num>
  <w:num w:numId="2" w16cid:durableId="10618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60814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535287">
    <w:abstractNumId w:val="16"/>
  </w:num>
  <w:num w:numId="5" w16cid:durableId="717976035">
    <w:abstractNumId w:val="4"/>
  </w:num>
  <w:num w:numId="6" w16cid:durableId="2111969228">
    <w:abstractNumId w:val="1"/>
  </w:num>
  <w:num w:numId="7" w16cid:durableId="2131703902">
    <w:abstractNumId w:val="14"/>
  </w:num>
  <w:num w:numId="8" w16cid:durableId="649677369">
    <w:abstractNumId w:val="6"/>
  </w:num>
  <w:num w:numId="9" w16cid:durableId="1633170196">
    <w:abstractNumId w:val="22"/>
  </w:num>
  <w:num w:numId="10" w16cid:durableId="1871914946">
    <w:abstractNumId w:val="13"/>
  </w:num>
  <w:num w:numId="11" w16cid:durableId="649945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644308">
    <w:abstractNumId w:val="10"/>
  </w:num>
  <w:num w:numId="13" w16cid:durableId="204370743">
    <w:abstractNumId w:val="5"/>
  </w:num>
  <w:num w:numId="14" w16cid:durableId="1968923367">
    <w:abstractNumId w:val="7"/>
  </w:num>
  <w:num w:numId="15" w16cid:durableId="1389303480">
    <w:abstractNumId w:val="8"/>
  </w:num>
  <w:num w:numId="16" w16cid:durableId="1665625815">
    <w:abstractNumId w:val="18"/>
  </w:num>
  <w:num w:numId="17" w16cid:durableId="2086997842">
    <w:abstractNumId w:val="20"/>
  </w:num>
  <w:num w:numId="18" w16cid:durableId="181824106">
    <w:abstractNumId w:val="15"/>
  </w:num>
  <w:num w:numId="19" w16cid:durableId="713312253">
    <w:abstractNumId w:val="11"/>
  </w:num>
  <w:num w:numId="20" w16cid:durableId="1116438073">
    <w:abstractNumId w:val="12"/>
  </w:num>
  <w:num w:numId="21" w16cid:durableId="927693705">
    <w:abstractNumId w:val="3"/>
  </w:num>
  <w:num w:numId="22" w16cid:durableId="2108504931">
    <w:abstractNumId w:val="17"/>
  </w:num>
  <w:num w:numId="23" w16cid:durableId="122402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34"/>
    <w:rsid w:val="0000144B"/>
    <w:rsid w:val="0004785B"/>
    <w:rsid w:val="00083611"/>
    <w:rsid w:val="000924AA"/>
    <w:rsid w:val="000956B6"/>
    <w:rsid w:val="000A20AF"/>
    <w:rsid w:val="000B1E29"/>
    <w:rsid w:val="000C7F38"/>
    <w:rsid w:val="000E0B92"/>
    <w:rsid w:val="000F3450"/>
    <w:rsid w:val="000F5607"/>
    <w:rsid w:val="000F633C"/>
    <w:rsid w:val="000F72B4"/>
    <w:rsid w:val="001073E5"/>
    <w:rsid w:val="001305DD"/>
    <w:rsid w:val="00133AC5"/>
    <w:rsid w:val="0013493F"/>
    <w:rsid w:val="001352E4"/>
    <w:rsid w:val="001503B9"/>
    <w:rsid w:val="00163BA7"/>
    <w:rsid w:val="0016457E"/>
    <w:rsid w:val="00173911"/>
    <w:rsid w:val="00180648"/>
    <w:rsid w:val="00193962"/>
    <w:rsid w:val="00195E4D"/>
    <w:rsid w:val="001A1EEE"/>
    <w:rsid w:val="001A6C21"/>
    <w:rsid w:val="001C1CC4"/>
    <w:rsid w:val="001C3CBC"/>
    <w:rsid w:val="001C783D"/>
    <w:rsid w:val="001E6361"/>
    <w:rsid w:val="001F4FD4"/>
    <w:rsid w:val="00215F59"/>
    <w:rsid w:val="00221CD3"/>
    <w:rsid w:val="002263FE"/>
    <w:rsid w:val="002323E5"/>
    <w:rsid w:val="00232C55"/>
    <w:rsid w:val="002435EF"/>
    <w:rsid w:val="002522F5"/>
    <w:rsid w:val="002620BB"/>
    <w:rsid w:val="002762F5"/>
    <w:rsid w:val="00281BA5"/>
    <w:rsid w:val="002943B4"/>
    <w:rsid w:val="002A454C"/>
    <w:rsid w:val="002D2EC2"/>
    <w:rsid w:val="002D5122"/>
    <w:rsid w:val="002E17D4"/>
    <w:rsid w:val="002E364A"/>
    <w:rsid w:val="00302523"/>
    <w:rsid w:val="00327283"/>
    <w:rsid w:val="003375CD"/>
    <w:rsid w:val="00347766"/>
    <w:rsid w:val="003527EA"/>
    <w:rsid w:val="00377638"/>
    <w:rsid w:val="00380C65"/>
    <w:rsid w:val="00381B46"/>
    <w:rsid w:val="00390739"/>
    <w:rsid w:val="003A056F"/>
    <w:rsid w:val="003A20E3"/>
    <w:rsid w:val="003A6036"/>
    <w:rsid w:val="003C338F"/>
    <w:rsid w:val="003C3E7D"/>
    <w:rsid w:val="003C6135"/>
    <w:rsid w:val="004120BF"/>
    <w:rsid w:val="00412699"/>
    <w:rsid w:val="00413B0B"/>
    <w:rsid w:val="00417A07"/>
    <w:rsid w:val="00420494"/>
    <w:rsid w:val="004314B2"/>
    <w:rsid w:val="00440DE9"/>
    <w:rsid w:val="00440E94"/>
    <w:rsid w:val="00451FCE"/>
    <w:rsid w:val="00462FB4"/>
    <w:rsid w:val="004935C7"/>
    <w:rsid w:val="00496445"/>
    <w:rsid w:val="004A0B8E"/>
    <w:rsid w:val="004B01B7"/>
    <w:rsid w:val="004B62EC"/>
    <w:rsid w:val="004C0DCC"/>
    <w:rsid w:val="004E2796"/>
    <w:rsid w:val="004F0EDD"/>
    <w:rsid w:val="004F4476"/>
    <w:rsid w:val="004F63A8"/>
    <w:rsid w:val="00512BDD"/>
    <w:rsid w:val="00513574"/>
    <w:rsid w:val="00516889"/>
    <w:rsid w:val="00523192"/>
    <w:rsid w:val="00544C2A"/>
    <w:rsid w:val="00555FCA"/>
    <w:rsid w:val="00556CC6"/>
    <w:rsid w:val="0057109E"/>
    <w:rsid w:val="00572260"/>
    <w:rsid w:val="005820CC"/>
    <w:rsid w:val="00585AC4"/>
    <w:rsid w:val="00590B7C"/>
    <w:rsid w:val="005930F1"/>
    <w:rsid w:val="005938CB"/>
    <w:rsid w:val="00594C51"/>
    <w:rsid w:val="005968A1"/>
    <w:rsid w:val="005C5611"/>
    <w:rsid w:val="005D3177"/>
    <w:rsid w:val="005E004E"/>
    <w:rsid w:val="005E0FA2"/>
    <w:rsid w:val="00607D0C"/>
    <w:rsid w:val="00612528"/>
    <w:rsid w:val="006174A8"/>
    <w:rsid w:val="0061796E"/>
    <w:rsid w:val="00620FD5"/>
    <w:rsid w:val="006235FA"/>
    <w:rsid w:val="00637AED"/>
    <w:rsid w:val="00640AED"/>
    <w:rsid w:val="00665010"/>
    <w:rsid w:val="006833CF"/>
    <w:rsid w:val="0068619E"/>
    <w:rsid w:val="006A64AC"/>
    <w:rsid w:val="006C0049"/>
    <w:rsid w:val="006C11BC"/>
    <w:rsid w:val="006D5CEF"/>
    <w:rsid w:val="006E05DF"/>
    <w:rsid w:val="006F45CC"/>
    <w:rsid w:val="00716866"/>
    <w:rsid w:val="0072521D"/>
    <w:rsid w:val="007523B9"/>
    <w:rsid w:val="0076161F"/>
    <w:rsid w:val="0077247A"/>
    <w:rsid w:val="00780BE9"/>
    <w:rsid w:val="00780F89"/>
    <w:rsid w:val="00790A0E"/>
    <w:rsid w:val="007A371D"/>
    <w:rsid w:val="007A4660"/>
    <w:rsid w:val="007B58E8"/>
    <w:rsid w:val="007C4395"/>
    <w:rsid w:val="007D335D"/>
    <w:rsid w:val="007E15AF"/>
    <w:rsid w:val="007E4047"/>
    <w:rsid w:val="007E7117"/>
    <w:rsid w:val="007F39AF"/>
    <w:rsid w:val="00803BB1"/>
    <w:rsid w:val="00810D26"/>
    <w:rsid w:val="00820307"/>
    <w:rsid w:val="00821743"/>
    <w:rsid w:val="0082382A"/>
    <w:rsid w:val="00824A77"/>
    <w:rsid w:val="00842D95"/>
    <w:rsid w:val="00870A81"/>
    <w:rsid w:val="00876620"/>
    <w:rsid w:val="00880AA1"/>
    <w:rsid w:val="0089086F"/>
    <w:rsid w:val="008968C4"/>
    <w:rsid w:val="008A7848"/>
    <w:rsid w:val="008B3DE9"/>
    <w:rsid w:val="008B6269"/>
    <w:rsid w:val="008C67B6"/>
    <w:rsid w:val="008F28AE"/>
    <w:rsid w:val="00910E7B"/>
    <w:rsid w:val="00933D2F"/>
    <w:rsid w:val="0093752A"/>
    <w:rsid w:val="00956B99"/>
    <w:rsid w:val="00960592"/>
    <w:rsid w:val="00960C68"/>
    <w:rsid w:val="00964203"/>
    <w:rsid w:val="00967E77"/>
    <w:rsid w:val="0097427A"/>
    <w:rsid w:val="00981B7F"/>
    <w:rsid w:val="009824D7"/>
    <w:rsid w:val="009832F0"/>
    <w:rsid w:val="0098587E"/>
    <w:rsid w:val="00987F2C"/>
    <w:rsid w:val="00993824"/>
    <w:rsid w:val="00993877"/>
    <w:rsid w:val="00993EEE"/>
    <w:rsid w:val="009C0B88"/>
    <w:rsid w:val="009E5964"/>
    <w:rsid w:val="009F33E5"/>
    <w:rsid w:val="00A01FBC"/>
    <w:rsid w:val="00A036A9"/>
    <w:rsid w:val="00A04219"/>
    <w:rsid w:val="00A135ED"/>
    <w:rsid w:val="00A26D83"/>
    <w:rsid w:val="00A55B00"/>
    <w:rsid w:val="00A57433"/>
    <w:rsid w:val="00A64AD5"/>
    <w:rsid w:val="00A65009"/>
    <w:rsid w:val="00A76056"/>
    <w:rsid w:val="00A92D6A"/>
    <w:rsid w:val="00A9519E"/>
    <w:rsid w:val="00AA39D7"/>
    <w:rsid w:val="00AB24A2"/>
    <w:rsid w:val="00AC2EEA"/>
    <w:rsid w:val="00AC577D"/>
    <w:rsid w:val="00AD03E1"/>
    <w:rsid w:val="00AE0232"/>
    <w:rsid w:val="00AE4240"/>
    <w:rsid w:val="00B052DB"/>
    <w:rsid w:val="00B22708"/>
    <w:rsid w:val="00B23505"/>
    <w:rsid w:val="00B303FD"/>
    <w:rsid w:val="00B31E0A"/>
    <w:rsid w:val="00B3267C"/>
    <w:rsid w:val="00B56267"/>
    <w:rsid w:val="00B9529F"/>
    <w:rsid w:val="00B95C6C"/>
    <w:rsid w:val="00BC2A8C"/>
    <w:rsid w:val="00BC37CA"/>
    <w:rsid w:val="00BC4D19"/>
    <w:rsid w:val="00BD1EF3"/>
    <w:rsid w:val="00BE282B"/>
    <w:rsid w:val="00BF7611"/>
    <w:rsid w:val="00C245E0"/>
    <w:rsid w:val="00C271C8"/>
    <w:rsid w:val="00C44F60"/>
    <w:rsid w:val="00C5204A"/>
    <w:rsid w:val="00C620F2"/>
    <w:rsid w:val="00C64D8D"/>
    <w:rsid w:val="00C73C66"/>
    <w:rsid w:val="00CA1220"/>
    <w:rsid w:val="00CA4B1F"/>
    <w:rsid w:val="00CA4F4F"/>
    <w:rsid w:val="00CA6EA4"/>
    <w:rsid w:val="00CB1699"/>
    <w:rsid w:val="00CC0028"/>
    <w:rsid w:val="00CF41C3"/>
    <w:rsid w:val="00D04099"/>
    <w:rsid w:val="00D064C3"/>
    <w:rsid w:val="00D223EC"/>
    <w:rsid w:val="00D33914"/>
    <w:rsid w:val="00D3412B"/>
    <w:rsid w:val="00D40528"/>
    <w:rsid w:val="00D42D59"/>
    <w:rsid w:val="00D45099"/>
    <w:rsid w:val="00D5067A"/>
    <w:rsid w:val="00D64B78"/>
    <w:rsid w:val="00D65709"/>
    <w:rsid w:val="00D76EAF"/>
    <w:rsid w:val="00D91530"/>
    <w:rsid w:val="00D93DE5"/>
    <w:rsid w:val="00D9715B"/>
    <w:rsid w:val="00DB0ACE"/>
    <w:rsid w:val="00DB6E10"/>
    <w:rsid w:val="00DC06AA"/>
    <w:rsid w:val="00DC09F4"/>
    <w:rsid w:val="00DC3E1C"/>
    <w:rsid w:val="00DC7F39"/>
    <w:rsid w:val="00DD3098"/>
    <w:rsid w:val="00DD46D0"/>
    <w:rsid w:val="00DE0394"/>
    <w:rsid w:val="00E000B4"/>
    <w:rsid w:val="00E12DBE"/>
    <w:rsid w:val="00E36ED9"/>
    <w:rsid w:val="00E54193"/>
    <w:rsid w:val="00E5528A"/>
    <w:rsid w:val="00E6671F"/>
    <w:rsid w:val="00E72CA8"/>
    <w:rsid w:val="00E75869"/>
    <w:rsid w:val="00E75EEA"/>
    <w:rsid w:val="00E904CC"/>
    <w:rsid w:val="00E919E4"/>
    <w:rsid w:val="00E943F4"/>
    <w:rsid w:val="00E96EB5"/>
    <w:rsid w:val="00EA4DE7"/>
    <w:rsid w:val="00EB468C"/>
    <w:rsid w:val="00EB4EDB"/>
    <w:rsid w:val="00EC2747"/>
    <w:rsid w:val="00ED6F35"/>
    <w:rsid w:val="00EE1650"/>
    <w:rsid w:val="00EE2FBF"/>
    <w:rsid w:val="00EE6F97"/>
    <w:rsid w:val="00EE7E0B"/>
    <w:rsid w:val="00F06496"/>
    <w:rsid w:val="00F42F16"/>
    <w:rsid w:val="00F57C14"/>
    <w:rsid w:val="00F627D9"/>
    <w:rsid w:val="00F640C8"/>
    <w:rsid w:val="00F70ACA"/>
    <w:rsid w:val="00F75172"/>
    <w:rsid w:val="00F82C73"/>
    <w:rsid w:val="00F94FB5"/>
    <w:rsid w:val="00FA2881"/>
    <w:rsid w:val="00FA3045"/>
    <w:rsid w:val="00FB04F3"/>
    <w:rsid w:val="00FB1116"/>
    <w:rsid w:val="00FB52F8"/>
    <w:rsid w:val="00FD373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F8DE"/>
  <w15:docId w15:val="{66FFD6D0-8366-4F28-828C-F7A38AAF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5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45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734"/>
  </w:style>
  <w:style w:type="paragraph" w:styleId="Footer">
    <w:name w:val="footer"/>
    <w:basedOn w:val="Normal"/>
    <w:link w:val="FooterChar"/>
    <w:uiPriority w:val="99"/>
    <w:unhideWhenUsed/>
    <w:rsid w:val="00FD3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734"/>
  </w:style>
  <w:style w:type="paragraph" w:styleId="ListParagraph">
    <w:name w:val="List Paragraph"/>
    <w:basedOn w:val="Normal"/>
    <w:uiPriority w:val="34"/>
    <w:qFormat/>
    <w:rsid w:val="00A135ED"/>
    <w:pPr>
      <w:spacing w:after="0" w:line="240" w:lineRule="auto"/>
      <w:ind w:left="720"/>
    </w:pPr>
    <w:rPr>
      <w:rFonts w:ascii="Calibri" w:hAnsi="Calibri" w:cs="Calibri"/>
      <w:lang w:val="es-CO" w:eastAsia="es-CO"/>
    </w:rPr>
  </w:style>
  <w:style w:type="paragraph" w:customStyle="1" w:styleId="Default">
    <w:name w:val="Default"/>
    <w:rsid w:val="00E5528A"/>
    <w:pPr>
      <w:autoSpaceDE w:val="0"/>
      <w:autoSpaceDN w:val="0"/>
      <w:adjustRightInd w:val="0"/>
      <w:spacing w:after="0" w:line="240" w:lineRule="auto"/>
    </w:pPr>
    <w:rPr>
      <w:rFonts w:ascii="Calibri" w:hAnsi="Calibri" w:cs="Calibri"/>
      <w:color w:val="000000"/>
      <w:sz w:val="24"/>
      <w:szCs w:val="24"/>
      <w:lang w:val="es-CO"/>
    </w:rPr>
  </w:style>
  <w:style w:type="character" w:styleId="Hyperlink">
    <w:name w:val="Hyperlink"/>
    <w:basedOn w:val="DefaultParagraphFont"/>
    <w:uiPriority w:val="99"/>
    <w:unhideWhenUsed/>
    <w:rsid w:val="00C271C8"/>
    <w:rPr>
      <w:color w:val="0000FF"/>
      <w:u w:val="single"/>
    </w:rPr>
  </w:style>
  <w:style w:type="paragraph" w:customStyle="1" w:styleId="paragraph">
    <w:name w:val="paragraph"/>
    <w:basedOn w:val="Normal"/>
    <w:rsid w:val="00195E4D"/>
    <w:pPr>
      <w:spacing w:before="100" w:beforeAutospacing="1" w:after="100" w:afterAutospacing="1" w:line="240" w:lineRule="auto"/>
    </w:pPr>
    <w:rPr>
      <w:rFonts w:ascii="Calibri" w:hAnsi="Calibri" w:cs="Calibri"/>
      <w:lang w:val="es-CO" w:eastAsia="es-CO"/>
    </w:rPr>
  </w:style>
  <w:style w:type="character" w:styleId="UnresolvedMention">
    <w:name w:val="Unresolved Mention"/>
    <w:basedOn w:val="DefaultParagraphFont"/>
    <w:uiPriority w:val="99"/>
    <w:semiHidden/>
    <w:unhideWhenUsed/>
    <w:rsid w:val="00A04219"/>
    <w:rPr>
      <w:color w:val="605E5C"/>
      <w:shd w:val="clear" w:color="auto" w:fill="E1DFDD"/>
    </w:rPr>
  </w:style>
  <w:style w:type="character" w:customStyle="1" w:styleId="Heading2Char">
    <w:name w:val="Heading 2 Char"/>
    <w:basedOn w:val="DefaultParagraphFont"/>
    <w:link w:val="Heading2"/>
    <w:uiPriority w:val="9"/>
    <w:rsid w:val="002A454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A454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C3E7D"/>
    <w:rPr>
      <w:sz w:val="16"/>
      <w:szCs w:val="16"/>
    </w:rPr>
  </w:style>
  <w:style w:type="paragraph" w:styleId="CommentText">
    <w:name w:val="annotation text"/>
    <w:basedOn w:val="Normal"/>
    <w:link w:val="CommentTextChar"/>
    <w:uiPriority w:val="99"/>
    <w:unhideWhenUsed/>
    <w:rsid w:val="003C3E7D"/>
    <w:pPr>
      <w:spacing w:line="240" w:lineRule="auto"/>
    </w:pPr>
    <w:rPr>
      <w:sz w:val="20"/>
      <w:szCs w:val="20"/>
    </w:rPr>
  </w:style>
  <w:style w:type="character" w:customStyle="1" w:styleId="CommentTextChar">
    <w:name w:val="Comment Text Char"/>
    <w:basedOn w:val="DefaultParagraphFont"/>
    <w:link w:val="CommentText"/>
    <w:uiPriority w:val="99"/>
    <w:rsid w:val="003C3E7D"/>
    <w:rPr>
      <w:sz w:val="20"/>
      <w:szCs w:val="20"/>
    </w:rPr>
  </w:style>
  <w:style w:type="paragraph" w:styleId="CommentSubject">
    <w:name w:val="annotation subject"/>
    <w:basedOn w:val="CommentText"/>
    <w:next w:val="CommentText"/>
    <w:link w:val="CommentSubjectChar"/>
    <w:uiPriority w:val="99"/>
    <w:semiHidden/>
    <w:unhideWhenUsed/>
    <w:rsid w:val="003C3E7D"/>
    <w:rPr>
      <w:b/>
      <w:bCs/>
    </w:rPr>
  </w:style>
  <w:style w:type="character" w:customStyle="1" w:styleId="CommentSubjectChar">
    <w:name w:val="Comment Subject Char"/>
    <w:basedOn w:val="CommentTextChar"/>
    <w:link w:val="CommentSubject"/>
    <w:uiPriority w:val="99"/>
    <w:semiHidden/>
    <w:rsid w:val="003C3E7D"/>
    <w:rPr>
      <w:b/>
      <w:bCs/>
      <w:sz w:val="20"/>
      <w:szCs w:val="20"/>
    </w:rPr>
  </w:style>
  <w:style w:type="paragraph" w:styleId="Revision">
    <w:name w:val="Revision"/>
    <w:hidden/>
    <w:uiPriority w:val="99"/>
    <w:semiHidden/>
    <w:rsid w:val="006D5CEF"/>
    <w:pPr>
      <w:spacing w:after="0" w:line="240" w:lineRule="auto"/>
    </w:pPr>
  </w:style>
  <w:style w:type="character" w:customStyle="1" w:styleId="normaltextrun">
    <w:name w:val="normaltextrun"/>
    <w:basedOn w:val="DefaultParagraphFont"/>
    <w:rsid w:val="00440E94"/>
  </w:style>
  <w:style w:type="character" w:styleId="FollowedHyperlink">
    <w:name w:val="FollowedHyperlink"/>
    <w:basedOn w:val="DefaultParagraphFont"/>
    <w:uiPriority w:val="99"/>
    <w:semiHidden/>
    <w:unhideWhenUsed/>
    <w:rsid w:val="00E54193"/>
    <w:rPr>
      <w:color w:val="800080" w:themeColor="followedHyperlink"/>
      <w:u w:val="single"/>
    </w:rPr>
  </w:style>
  <w:style w:type="paragraph" w:styleId="BalloonText">
    <w:name w:val="Balloon Text"/>
    <w:basedOn w:val="Normal"/>
    <w:link w:val="BalloonTextChar"/>
    <w:uiPriority w:val="99"/>
    <w:semiHidden/>
    <w:unhideWhenUsed/>
    <w:rsid w:val="004A0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B8E"/>
    <w:rPr>
      <w:rFonts w:ascii="Segoe UI" w:hAnsi="Segoe UI" w:cs="Segoe UI"/>
      <w:sz w:val="18"/>
      <w:szCs w:val="18"/>
    </w:rPr>
  </w:style>
  <w:style w:type="paragraph" w:customStyle="1" w:styleId="MacPacTrailer">
    <w:name w:val="MacPac Trailer"/>
    <w:rsid w:val="009824D7"/>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982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681">
      <w:bodyDiv w:val="1"/>
      <w:marLeft w:val="0"/>
      <w:marRight w:val="0"/>
      <w:marTop w:val="0"/>
      <w:marBottom w:val="0"/>
      <w:divBdr>
        <w:top w:val="none" w:sz="0" w:space="0" w:color="auto"/>
        <w:left w:val="none" w:sz="0" w:space="0" w:color="auto"/>
        <w:bottom w:val="none" w:sz="0" w:space="0" w:color="auto"/>
        <w:right w:val="none" w:sz="0" w:space="0" w:color="auto"/>
      </w:divBdr>
    </w:div>
    <w:div w:id="27415567">
      <w:bodyDiv w:val="1"/>
      <w:marLeft w:val="0"/>
      <w:marRight w:val="0"/>
      <w:marTop w:val="0"/>
      <w:marBottom w:val="0"/>
      <w:divBdr>
        <w:top w:val="none" w:sz="0" w:space="0" w:color="auto"/>
        <w:left w:val="none" w:sz="0" w:space="0" w:color="auto"/>
        <w:bottom w:val="none" w:sz="0" w:space="0" w:color="auto"/>
        <w:right w:val="none" w:sz="0" w:space="0" w:color="auto"/>
      </w:divBdr>
      <w:divsChild>
        <w:div w:id="1313632938">
          <w:marLeft w:val="0"/>
          <w:marRight w:val="0"/>
          <w:marTop w:val="0"/>
          <w:marBottom w:val="0"/>
          <w:divBdr>
            <w:top w:val="none" w:sz="0" w:space="0" w:color="auto"/>
            <w:left w:val="none" w:sz="0" w:space="0" w:color="auto"/>
            <w:bottom w:val="none" w:sz="0" w:space="0" w:color="auto"/>
            <w:right w:val="none" w:sz="0" w:space="0" w:color="auto"/>
          </w:divBdr>
          <w:divsChild>
            <w:div w:id="687289723">
              <w:marLeft w:val="0"/>
              <w:marRight w:val="0"/>
              <w:marTop w:val="0"/>
              <w:marBottom w:val="0"/>
              <w:divBdr>
                <w:top w:val="none" w:sz="0" w:space="0" w:color="auto"/>
                <w:left w:val="none" w:sz="0" w:space="0" w:color="auto"/>
                <w:bottom w:val="none" w:sz="0" w:space="0" w:color="auto"/>
                <w:right w:val="none" w:sz="0" w:space="0" w:color="auto"/>
              </w:divBdr>
              <w:divsChild>
                <w:div w:id="642855076">
                  <w:marLeft w:val="0"/>
                  <w:marRight w:val="0"/>
                  <w:marTop w:val="0"/>
                  <w:marBottom w:val="0"/>
                  <w:divBdr>
                    <w:top w:val="none" w:sz="0" w:space="0" w:color="auto"/>
                    <w:left w:val="none" w:sz="0" w:space="0" w:color="auto"/>
                    <w:bottom w:val="none" w:sz="0" w:space="0" w:color="auto"/>
                    <w:right w:val="none" w:sz="0" w:space="0" w:color="auto"/>
                  </w:divBdr>
                  <w:divsChild>
                    <w:div w:id="1538352062">
                      <w:marLeft w:val="0"/>
                      <w:marRight w:val="0"/>
                      <w:marTop w:val="0"/>
                      <w:marBottom w:val="0"/>
                      <w:divBdr>
                        <w:top w:val="none" w:sz="0" w:space="0" w:color="auto"/>
                        <w:left w:val="none" w:sz="0" w:space="0" w:color="auto"/>
                        <w:bottom w:val="none" w:sz="0" w:space="0" w:color="auto"/>
                        <w:right w:val="none" w:sz="0" w:space="0" w:color="auto"/>
                      </w:divBdr>
                      <w:divsChild>
                        <w:div w:id="128255205">
                          <w:marLeft w:val="0"/>
                          <w:marRight w:val="0"/>
                          <w:marTop w:val="0"/>
                          <w:marBottom w:val="0"/>
                          <w:divBdr>
                            <w:top w:val="none" w:sz="0" w:space="0" w:color="auto"/>
                            <w:left w:val="none" w:sz="0" w:space="0" w:color="auto"/>
                            <w:bottom w:val="none" w:sz="0" w:space="0" w:color="auto"/>
                            <w:right w:val="none" w:sz="0" w:space="0" w:color="auto"/>
                          </w:divBdr>
                          <w:divsChild>
                            <w:div w:id="1368795349">
                              <w:marLeft w:val="0"/>
                              <w:marRight w:val="0"/>
                              <w:marTop w:val="0"/>
                              <w:marBottom w:val="0"/>
                              <w:divBdr>
                                <w:top w:val="none" w:sz="0" w:space="0" w:color="auto"/>
                                <w:left w:val="none" w:sz="0" w:space="0" w:color="auto"/>
                                <w:bottom w:val="none" w:sz="0" w:space="0" w:color="auto"/>
                                <w:right w:val="none" w:sz="0" w:space="0" w:color="auto"/>
                              </w:divBdr>
                              <w:divsChild>
                                <w:div w:id="631640651">
                                  <w:marLeft w:val="0"/>
                                  <w:marRight w:val="0"/>
                                  <w:marTop w:val="0"/>
                                  <w:marBottom w:val="0"/>
                                  <w:divBdr>
                                    <w:top w:val="none" w:sz="0" w:space="0" w:color="auto"/>
                                    <w:left w:val="none" w:sz="0" w:space="0" w:color="auto"/>
                                    <w:bottom w:val="none" w:sz="0" w:space="0" w:color="auto"/>
                                    <w:right w:val="none" w:sz="0" w:space="0" w:color="auto"/>
                                  </w:divBdr>
                                  <w:divsChild>
                                    <w:div w:id="531919728">
                                      <w:marLeft w:val="0"/>
                                      <w:marRight w:val="0"/>
                                      <w:marTop w:val="0"/>
                                      <w:marBottom w:val="0"/>
                                      <w:divBdr>
                                        <w:top w:val="none" w:sz="0" w:space="0" w:color="auto"/>
                                        <w:left w:val="none" w:sz="0" w:space="0" w:color="auto"/>
                                        <w:bottom w:val="none" w:sz="0" w:space="0" w:color="auto"/>
                                        <w:right w:val="none" w:sz="0" w:space="0" w:color="auto"/>
                                      </w:divBdr>
                                    </w:div>
                                    <w:div w:id="1073966395">
                                      <w:marLeft w:val="0"/>
                                      <w:marRight w:val="0"/>
                                      <w:marTop w:val="0"/>
                                      <w:marBottom w:val="0"/>
                                      <w:divBdr>
                                        <w:top w:val="none" w:sz="0" w:space="0" w:color="auto"/>
                                        <w:left w:val="none" w:sz="0" w:space="0" w:color="auto"/>
                                        <w:bottom w:val="none" w:sz="0" w:space="0" w:color="auto"/>
                                        <w:right w:val="none" w:sz="0" w:space="0" w:color="auto"/>
                                      </w:divBdr>
                                      <w:divsChild>
                                        <w:div w:id="1073236515">
                                          <w:marLeft w:val="0"/>
                                          <w:marRight w:val="165"/>
                                          <w:marTop w:val="150"/>
                                          <w:marBottom w:val="0"/>
                                          <w:divBdr>
                                            <w:top w:val="none" w:sz="0" w:space="0" w:color="auto"/>
                                            <w:left w:val="none" w:sz="0" w:space="0" w:color="auto"/>
                                            <w:bottom w:val="none" w:sz="0" w:space="0" w:color="auto"/>
                                            <w:right w:val="none" w:sz="0" w:space="0" w:color="auto"/>
                                          </w:divBdr>
                                          <w:divsChild>
                                            <w:div w:id="1508206961">
                                              <w:marLeft w:val="0"/>
                                              <w:marRight w:val="0"/>
                                              <w:marTop w:val="0"/>
                                              <w:marBottom w:val="0"/>
                                              <w:divBdr>
                                                <w:top w:val="none" w:sz="0" w:space="0" w:color="auto"/>
                                                <w:left w:val="none" w:sz="0" w:space="0" w:color="auto"/>
                                                <w:bottom w:val="none" w:sz="0" w:space="0" w:color="auto"/>
                                                <w:right w:val="none" w:sz="0" w:space="0" w:color="auto"/>
                                              </w:divBdr>
                                              <w:divsChild>
                                                <w:div w:id="11114373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61358">
      <w:bodyDiv w:val="1"/>
      <w:marLeft w:val="0"/>
      <w:marRight w:val="0"/>
      <w:marTop w:val="0"/>
      <w:marBottom w:val="0"/>
      <w:divBdr>
        <w:top w:val="none" w:sz="0" w:space="0" w:color="auto"/>
        <w:left w:val="none" w:sz="0" w:space="0" w:color="auto"/>
        <w:bottom w:val="none" w:sz="0" w:space="0" w:color="auto"/>
        <w:right w:val="none" w:sz="0" w:space="0" w:color="auto"/>
      </w:divBdr>
    </w:div>
    <w:div w:id="102842922">
      <w:bodyDiv w:val="1"/>
      <w:marLeft w:val="0"/>
      <w:marRight w:val="0"/>
      <w:marTop w:val="0"/>
      <w:marBottom w:val="0"/>
      <w:divBdr>
        <w:top w:val="none" w:sz="0" w:space="0" w:color="auto"/>
        <w:left w:val="none" w:sz="0" w:space="0" w:color="auto"/>
        <w:bottom w:val="none" w:sz="0" w:space="0" w:color="auto"/>
        <w:right w:val="none" w:sz="0" w:space="0" w:color="auto"/>
      </w:divBdr>
    </w:div>
    <w:div w:id="254557669">
      <w:bodyDiv w:val="1"/>
      <w:marLeft w:val="0"/>
      <w:marRight w:val="0"/>
      <w:marTop w:val="0"/>
      <w:marBottom w:val="0"/>
      <w:divBdr>
        <w:top w:val="none" w:sz="0" w:space="0" w:color="auto"/>
        <w:left w:val="none" w:sz="0" w:space="0" w:color="auto"/>
        <w:bottom w:val="none" w:sz="0" w:space="0" w:color="auto"/>
        <w:right w:val="none" w:sz="0" w:space="0" w:color="auto"/>
      </w:divBdr>
    </w:div>
    <w:div w:id="342319358">
      <w:bodyDiv w:val="1"/>
      <w:marLeft w:val="0"/>
      <w:marRight w:val="0"/>
      <w:marTop w:val="0"/>
      <w:marBottom w:val="0"/>
      <w:divBdr>
        <w:top w:val="none" w:sz="0" w:space="0" w:color="auto"/>
        <w:left w:val="none" w:sz="0" w:space="0" w:color="auto"/>
        <w:bottom w:val="none" w:sz="0" w:space="0" w:color="auto"/>
        <w:right w:val="none" w:sz="0" w:space="0" w:color="auto"/>
      </w:divBdr>
    </w:div>
    <w:div w:id="519589224">
      <w:bodyDiv w:val="1"/>
      <w:marLeft w:val="0"/>
      <w:marRight w:val="0"/>
      <w:marTop w:val="0"/>
      <w:marBottom w:val="0"/>
      <w:divBdr>
        <w:top w:val="none" w:sz="0" w:space="0" w:color="auto"/>
        <w:left w:val="none" w:sz="0" w:space="0" w:color="auto"/>
        <w:bottom w:val="none" w:sz="0" w:space="0" w:color="auto"/>
        <w:right w:val="none" w:sz="0" w:space="0" w:color="auto"/>
      </w:divBdr>
    </w:div>
    <w:div w:id="553395870">
      <w:bodyDiv w:val="1"/>
      <w:marLeft w:val="0"/>
      <w:marRight w:val="0"/>
      <w:marTop w:val="0"/>
      <w:marBottom w:val="0"/>
      <w:divBdr>
        <w:top w:val="none" w:sz="0" w:space="0" w:color="auto"/>
        <w:left w:val="none" w:sz="0" w:space="0" w:color="auto"/>
        <w:bottom w:val="none" w:sz="0" w:space="0" w:color="auto"/>
        <w:right w:val="none" w:sz="0" w:space="0" w:color="auto"/>
      </w:divBdr>
    </w:div>
    <w:div w:id="651644031">
      <w:bodyDiv w:val="1"/>
      <w:marLeft w:val="0"/>
      <w:marRight w:val="0"/>
      <w:marTop w:val="0"/>
      <w:marBottom w:val="0"/>
      <w:divBdr>
        <w:top w:val="none" w:sz="0" w:space="0" w:color="auto"/>
        <w:left w:val="none" w:sz="0" w:space="0" w:color="auto"/>
        <w:bottom w:val="none" w:sz="0" w:space="0" w:color="auto"/>
        <w:right w:val="none" w:sz="0" w:space="0" w:color="auto"/>
      </w:divBdr>
    </w:div>
    <w:div w:id="866866927">
      <w:bodyDiv w:val="1"/>
      <w:marLeft w:val="0"/>
      <w:marRight w:val="0"/>
      <w:marTop w:val="0"/>
      <w:marBottom w:val="0"/>
      <w:divBdr>
        <w:top w:val="none" w:sz="0" w:space="0" w:color="auto"/>
        <w:left w:val="none" w:sz="0" w:space="0" w:color="auto"/>
        <w:bottom w:val="none" w:sz="0" w:space="0" w:color="auto"/>
        <w:right w:val="none" w:sz="0" w:space="0" w:color="auto"/>
      </w:divBdr>
    </w:div>
    <w:div w:id="1082917049">
      <w:bodyDiv w:val="1"/>
      <w:marLeft w:val="0"/>
      <w:marRight w:val="0"/>
      <w:marTop w:val="0"/>
      <w:marBottom w:val="0"/>
      <w:divBdr>
        <w:top w:val="none" w:sz="0" w:space="0" w:color="auto"/>
        <w:left w:val="none" w:sz="0" w:space="0" w:color="auto"/>
        <w:bottom w:val="none" w:sz="0" w:space="0" w:color="auto"/>
        <w:right w:val="none" w:sz="0" w:space="0" w:color="auto"/>
      </w:divBdr>
    </w:div>
    <w:div w:id="1101100798">
      <w:bodyDiv w:val="1"/>
      <w:marLeft w:val="0"/>
      <w:marRight w:val="0"/>
      <w:marTop w:val="0"/>
      <w:marBottom w:val="0"/>
      <w:divBdr>
        <w:top w:val="none" w:sz="0" w:space="0" w:color="auto"/>
        <w:left w:val="none" w:sz="0" w:space="0" w:color="auto"/>
        <w:bottom w:val="none" w:sz="0" w:space="0" w:color="auto"/>
        <w:right w:val="none" w:sz="0" w:space="0" w:color="auto"/>
      </w:divBdr>
    </w:div>
    <w:div w:id="1131678119">
      <w:bodyDiv w:val="1"/>
      <w:marLeft w:val="0"/>
      <w:marRight w:val="0"/>
      <w:marTop w:val="0"/>
      <w:marBottom w:val="0"/>
      <w:divBdr>
        <w:top w:val="none" w:sz="0" w:space="0" w:color="auto"/>
        <w:left w:val="none" w:sz="0" w:space="0" w:color="auto"/>
        <w:bottom w:val="none" w:sz="0" w:space="0" w:color="auto"/>
        <w:right w:val="none" w:sz="0" w:space="0" w:color="auto"/>
      </w:divBdr>
    </w:div>
    <w:div w:id="1278099502">
      <w:bodyDiv w:val="1"/>
      <w:marLeft w:val="0"/>
      <w:marRight w:val="0"/>
      <w:marTop w:val="0"/>
      <w:marBottom w:val="0"/>
      <w:divBdr>
        <w:top w:val="none" w:sz="0" w:space="0" w:color="auto"/>
        <w:left w:val="none" w:sz="0" w:space="0" w:color="auto"/>
        <w:bottom w:val="none" w:sz="0" w:space="0" w:color="auto"/>
        <w:right w:val="none" w:sz="0" w:space="0" w:color="auto"/>
      </w:divBdr>
    </w:div>
    <w:div w:id="1422991830">
      <w:bodyDiv w:val="1"/>
      <w:marLeft w:val="0"/>
      <w:marRight w:val="0"/>
      <w:marTop w:val="0"/>
      <w:marBottom w:val="0"/>
      <w:divBdr>
        <w:top w:val="none" w:sz="0" w:space="0" w:color="auto"/>
        <w:left w:val="none" w:sz="0" w:space="0" w:color="auto"/>
        <w:bottom w:val="none" w:sz="0" w:space="0" w:color="auto"/>
        <w:right w:val="none" w:sz="0" w:space="0" w:color="auto"/>
      </w:divBdr>
    </w:div>
    <w:div w:id="1436947392">
      <w:bodyDiv w:val="1"/>
      <w:marLeft w:val="0"/>
      <w:marRight w:val="0"/>
      <w:marTop w:val="0"/>
      <w:marBottom w:val="0"/>
      <w:divBdr>
        <w:top w:val="none" w:sz="0" w:space="0" w:color="auto"/>
        <w:left w:val="none" w:sz="0" w:space="0" w:color="auto"/>
        <w:bottom w:val="none" w:sz="0" w:space="0" w:color="auto"/>
        <w:right w:val="none" w:sz="0" w:space="0" w:color="auto"/>
      </w:divBdr>
    </w:div>
    <w:div w:id="1534879458">
      <w:bodyDiv w:val="1"/>
      <w:marLeft w:val="0"/>
      <w:marRight w:val="0"/>
      <w:marTop w:val="0"/>
      <w:marBottom w:val="0"/>
      <w:divBdr>
        <w:top w:val="none" w:sz="0" w:space="0" w:color="auto"/>
        <w:left w:val="none" w:sz="0" w:space="0" w:color="auto"/>
        <w:bottom w:val="none" w:sz="0" w:space="0" w:color="auto"/>
        <w:right w:val="none" w:sz="0" w:space="0" w:color="auto"/>
      </w:divBdr>
    </w:div>
    <w:div w:id="1595087403">
      <w:bodyDiv w:val="1"/>
      <w:marLeft w:val="0"/>
      <w:marRight w:val="0"/>
      <w:marTop w:val="0"/>
      <w:marBottom w:val="0"/>
      <w:divBdr>
        <w:top w:val="none" w:sz="0" w:space="0" w:color="auto"/>
        <w:left w:val="none" w:sz="0" w:space="0" w:color="auto"/>
        <w:bottom w:val="none" w:sz="0" w:space="0" w:color="auto"/>
        <w:right w:val="none" w:sz="0" w:space="0" w:color="auto"/>
      </w:divBdr>
    </w:div>
    <w:div w:id="1884100705">
      <w:bodyDiv w:val="1"/>
      <w:marLeft w:val="0"/>
      <w:marRight w:val="0"/>
      <w:marTop w:val="0"/>
      <w:marBottom w:val="0"/>
      <w:divBdr>
        <w:top w:val="none" w:sz="0" w:space="0" w:color="auto"/>
        <w:left w:val="none" w:sz="0" w:space="0" w:color="auto"/>
        <w:bottom w:val="none" w:sz="0" w:space="0" w:color="auto"/>
        <w:right w:val="none" w:sz="0" w:space="0" w:color="auto"/>
      </w:divBdr>
    </w:div>
    <w:div w:id="1953050464">
      <w:bodyDiv w:val="1"/>
      <w:marLeft w:val="0"/>
      <w:marRight w:val="0"/>
      <w:marTop w:val="0"/>
      <w:marBottom w:val="0"/>
      <w:divBdr>
        <w:top w:val="none" w:sz="0" w:space="0" w:color="auto"/>
        <w:left w:val="none" w:sz="0" w:space="0" w:color="auto"/>
        <w:bottom w:val="none" w:sz="0" w:space="0" w:color="auto"/>
        <w:right w:val="none" w:sz="0" w:space="0" w:color="auto"/>
      </w:divBdr>
    </w:div>
    <w:div w:id="19744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nrep.gov.co/en/rfp-external-managers-foreign-reserv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1637</Words>
  <Characters>9006</Characters>
  <Application>Microsoft Office Word</Application>
  <DocSecurity>4</DocSecurity>
  <Lines>75</Lines>
  <Paragraphs>21</Paragraphs>
  <ScaleCrop>false</ScaleCrop>
  <Company>Banco de la Republica</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Ruiz Maria Alejandra</dc:creator>
  <cp:lastModifiedBy>Hernández Turca Yurany</cp:lastModifiedBy>
  <cp:revision>2</cp:revision>
  <cp:lastPrinted>1900-01-01T05:00:00Z</cp:lastPrinted>
  <dcterms:created xsi:type="dcterms:W3CDTF">2024-05-30T22:13:00Z</dcterms:created>
  <dcterms:modified xsi:type="dcterms:W3CDTF">2024-05-30T22:13:00Z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faaadc-1a6d-4614-bb5b-a314f37e002a_Enabled">
    <vt:lpwstr>true</vt:lpwstr>
  </property>
  <property fmtid="{D5CDD505-2E9C-101B-9397-08002B2CF9AE}" pid="3" name="MSIP_Label_d7faaadc-1a6d-4614-bb5b-a314f37e002a_SetDate">
    <vt:lpwstr>2024-05-07T16:37:47Z</vt:lpwstr>
  </property>
  <property fmtid="{D5CDD505-2E9C-101B-9397-08002B2CF9AE}" pid="4" name="MSIP_Label_d7faaadc-1a6d-4614-bb5b-a314f37e002a_Method">
    <vt:lpwstr>Standard</vt:lpwstr>
  </property>
  <property fmtid="{D5CDD505-2E9C-101B-9397-08002B2CF9AE}" pid="5" name="MSIP_Label_d7faaadc-1a6d-4614-bb5b-a314f37e002a_Name">
    <vt:lpwstr>Documento en construcción</vt:lpwstr>
  </property>
  <property fmtid="{D5CDD505-2E9C-101B-9397-08002B2CF9AE}" pid="6" name="MSIP_Label_d7faaadc-1a6d-4614-bb5b-a314f37e002a_SiteId">
    <vt:lpwstr>2ff255e1-ae00-44bc-9787-fa8f8061bf68</vt:lpwstr>
  </property>
  <property fmtid="{D5CDD505-2E9C-101B-9397-08002B2CF9AE}" pid="7" name="MSIP_Label_d7faaadc-1a6d-4614-bb5b-a314f37e002a_ActionId">
    <vt:lpwstr>85fa78c4-6615-4d72-9edc-8be86d4fd74d</vt:lpwstr>
  </property>
  <property fmtid="{D5CDD505-2E9C-101B-9397-08002B2CF9AE}" pid="8" name="MSIP_Label_d7faaadc-1a6d-4614-bb5b-a314f37e002a_ContentBits">
    <vt:lpwstr>0</vt:lpwstr>
  </property>
</Properties>
</file>